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91C4" w14:textId="23185645" w:rsidR="002C486B" w:rsidRDefault="00E32676" w:rsidP="00AA6B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421845"/>
      <w:r w:rsidRPr="00F56BB3">
        <w:rPr>
          <w:rFonts w:ascii="Times New Roman" w:hAnsi="Times New Roman" w:cs="Times New Roman"/>
          <w:b/>
          <w:sz w:val="24"/>
          <w:szCs w:val="24"/>
        </w:rPr>
        <w:t xml:space="preserve">Literacy is </w:t>
      </w:r>
      <w:r w:rsidR="00F66C09">
        <w:rPr>
          <w:rFonts w:ascii="Times New Roman" w:hAnsi="Times New Roman" w:cs="Times New Roman"/>
          <w:b/>
          <w:sz w:val="24"/>
          <w:szCs w:val="24"/>
        </w:rPr>
        <w:t>Inadequate</w:t>
      </w:r>
      <w:r w:rsidRPr="00F56BB3">
        <w:rPr>
          <w:rFonts w:ascii="Times New Roman" w:hAnsi="Times New Roman" w:cs="Times New Roman"/>
          <w:b/>
          <w:sz w:val="24"/>
          <w:szCs w:val="24"/>
        </w:rPr>
        <w:t xml:space="preserve">: Young Children </w:t>
      </w:r>
      <w:r w:rsidR="008871CE" w:rsidRPr="00F56BB3">
        <w:rPr>
          <w:rFonts w:ascii="Times New Roman" w:hAnsi="Times New Roman" w:cs="Times New Roman"/>
          <w:b/>
          <w:sz w:val="24"/>
          <w:szCs w:val="24"/>
        </w:rPr>
        <w:t xml:space="preserve">need </w:t>
      </w:r>
      <w:r w:rsidRPr="00F56BB3">
        <w:rPr>
          <w:rFonts w:ascii="Times New Roman" w:hAnsi="Times New Roman" w:cs="Times New Roman"/>
          <w:b/>
          <w:sz w:val="24"/>
          <w:szCs w:val="24"/>
        </w:rPr>
        <w:t>Literacies</w:t>
      </w:r>
    </w:p>
    <w:p w14:paraId="6E1929BC" w14:textId="200EEA8A" w:rsidR="00F56BB3" w:rsidRDefault="00F56BB3" w:rsidP="00AA6B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Editorial</w:t>
      </w:r>
    </w:p>
    <w:p w14:paraId="06AE7913" w14:textId="77777777" w:rsidR="00AA6B91" w:rsidRPr="00AA6B91" w:rsidRDefault="00AA6B91" w:rsidP="00AA6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6B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Jane Murray</w:t>
      </w:r>
    </w:p>
    <w:p w14:paraId="7C0EE95B" w14:textId="26C19A55" w:rsidR="00AA6B91" w:rsidRDefault="00AA6B91" w:rsidP="00AA6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6B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Centre for Education and Research, University of Northampton, UK</w:t>
      </w:r>
    </w:p>
    <w:p w14:paraId="6C4A7B27" w14:textId="77777777" w:rsidR="00AA6B91" w:rsidRPr="00AA6B91" w:rsidRDefault="00AA6B91" w:rsidP="00AA6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" w:name="_GoBack"/>
      <w:bookmarkEnd w:id="1"/>
    </w:p>
    <w:p w14:paraId="67C09294" w14:textId="71C4E378" w:rsidR="00FF7265" w:rsidRPr="00F56BB3" w:rsidRDefault="00EF0FDC" w:rsidP="00505A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BB3">
        <w:rPr>
          <w:rFonts w:ascii="Times New Roman" w:hAnsi="Times New Roman" w:cs="Times New Roman"/>
          <w:sz w:val="24"/>
          <w:szCs w:val="24"/>
        </w:rPr>
        <w:t>According to a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narrow definition of literacy </w:t>
      </w:r>
      <w:r w:rsidR="008F39A7">
        <w:rPr>
          <w:rFonts w:ascii="Times New Roman" w:hAnsi="Times New Roman" w:cs="Times New Roman"/>
          <w:sz w:val="24"/>
          <w:szCs w:val="24"/>
        </w:rPr>
        <w:t>-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ability to read and write, </w:t>
      </w:r>
      <w:r w:rsidR="004C45D3" w:rsidRPr="00F56BB3">
        <w:rPr>
          <w:rFonts w:ascii="Times New Roman" w:hAnsi="Times New Roman" w:cs="Times New Roman"/>
          <w:sz w:val="24"/>
          <w:szCs w:val="24"/>
        </w:rPr>
        <w:t>exemplified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by understand</w:t>
      </w:r>
      <w:r w:rsidR="002C486B" w:rsidRPr="00F56BB3">
        <w:rPr>
          <w:rFonts w:ascii="Times New Roman" w:hAnsi="Times New Roman" w:cs="Times New Roman"/>
          <w:sz w:val="24"/>
          <w:szCs w:val="24"/>
        </w:rPr>
        <w:t>ing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‘</w:t>
      </w:r>
      <w:r w:rsidR="00FF7265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a short simple statement on everyday life’ (UNESCO, 2021) - </w:t>
      </w:r>
      <w:r w:rsidR="00FF7265" w:rsidRPr="00F56BB3">
        <w:rPr>
          <w:rFonts w:ascii="Times New Roman" w:hAnsi="Times New Roman" w:cs="Times New Roman"/>
          <w:sz w:val="24"/>
          <w:szCs w:val="24"/>
        </w:rPr>
        <w:t>t</w:t>
      </w:r>
      <w:r w:rsidR="00253923" w:rsidRPr="00F56BB3">
        <w:rPr>
          <w:rFonts w:ascii="Times New Roman" w:hAnsi="Times New Roman" w:cs="Times New Roman"/>
          <w:sz w:val="24"/>
          <w:szCs w:val="24"/>
        </w:rPr>
        <w:t>he global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adult</w:t>
      </w:r>
      <w:r w:rsidR="00253923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9809C7" w:rsidRPr="00F56BB3">
        <w:rPr>
          <w:rFonts w:ascii="Times New Roman" w:hAnsi="Times New Roman" w:cs="Times New Roman"/>
          <w:sz w:val="24"/>
          <w:szCs w:val="24"/>
        </w:rPr>
        <w:t>literacy rate</w:t>
      </w:r>
      <w:r w:rsidR="00264E93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253923" w:rsidRPr="00F56BB3">
        <w:rPr>
          <w:rFonts w:ascii="Times New Roman" w:hAnsi="Times New Roman" w:cs="Times New Roman"/>
          <w:sz w:val="24"/>
          <w:szCs w:val="24"/>
        </w:rPr>
        <w:t>is currently 86% (UNESCO Institute for Statistics, 2020</w:t>
      </w:r>
      <w:r w:rsidR="00FF7265" w:rsidRPr="00F56BB3">
        <w:rPr>
          <w:rFonts w:ascii="Times New Roman" w:hAnsi="Times New Roman" w:cs="Times New Roman"/>
          <w:sz w:val="24"/>
          <w:szCs w:val="24"/>
        </w:rPr>
        <w:t>; The World Bank Group, 2021)</w:t>
      </w:r>
      <w:r w:rsidR="00253923" w:rsidRPr="00F56BB3">
        <w:rPr>
          <w:rFonts w:ascii="Times New Roman" w:hAnsi="Times New Roman" w:cs="Times New Roman"/>
          <w:sz w:val="24"/>
          <w:szCs w:val="24"/>
        </w:rPr>
        <w:t>.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24464C" w:rsidRPr="00F56BB3">
        <w:rPr>
          <w:rFonts w:ascii="Times New Roman" w:hAnsi="Times New Roman" w:cs="Times New Roman"/>
          <w:sz w:val="24"/>
          <w:szCs w:val="24"/>
        </w:rPr>
        <w:t>This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 figure represents a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n 18% increase from 68% </w:t>
      </w:r>
      <w:r w:rsidRPr="00F56BB3">
        <w:rPr>
          <w:rFonts w:ascii="Times New Roman" w:hAnsi="Times New Roman" w:cs="Times New Roman"/>
          <w:sz w:val="24"/>
          <w:szCs w:val="24"/>
        </w:rPr>
        <w:t>over</w:t>
      </w:r>
      <w:r w:rsidR="00FF7265" w:rsidRPr="00F56BB3">
        <w:rPr>
          <w:rFonts w:ascii="Times New Roman" w:hAnsi="Times New Roman" w:cs="Times New Roman"/>
          <w:sz w:val="24"/>
          <w:szCs w:val="24"/>
        </w:rPr>
        <w:t xml:space="preserve"> the past 40 years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, which may </w:t>
      </w:r>
      <w:r w:rsidR="003D2B0D" w:rsidRPr="00F56BB3">
        <w:rPr>
          <w:rFonts w:ascii="Times New Roman" w:hAnsi="Times New Roman" w:cs="Times New Roman"/>
          <w:sz w:val="24"/>
          <w:szCs w:val="24"/>
        </w:rPr>
        <w:t>seem</w:t>
      </w:r>
      <w:r w:rsidR="004C45D3" w:rsidRPr="00F56BB3">
        <w:rPr>
          <w:rFonts w:ascii="Times New Roman" w:hAnsi="Times New Roman" w:cs="Times New Roman"/>
          <w:sz w:val="24"/>
          <w:szCs w:val="24"/>
        </w:rPr>
        <w:t>,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24464C" w:rsidRPr="00F56BB3">
        <w:rPr>
          <w:rFonts w:ascii="Times New Roman" w:hAnsi="Times New Roman" w:cs="Times New Roman"/>
          <w:i/>
          <w:sz w:val="24"/>
          <w:szCs w:val="24"/>
        </w:rPr>
        <w:t>prima facie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, </w:t>
      </w:r>
      <w:r w:rsidR="004C45D3" w:rsidRPr="00F56BB3">
        <w:rPr>
          <w:rFonts w:ascii="Times New Roman" w:hAnsi="Times New Roman" w:cs="Times New Roman"/>
          <w:sz w:val="24"/>
          <w:szCs w:val="24"/>
        </w:rPr>
        <w:t>to represent powerful progress. However,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 as I argue 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in </w:t>
      </w:r>
      <w:r w:rsidR="0012721C">
        <w:rPr>
          <w:rFonts w:ascii="Times New Roman" w:hAnsi="Times New Roman" w:cs="Times New Roman"/>
          <w:sz w:val="24"/>
          <w:szCs w:val="24"/>
        </w:rPr>
        <w:t xml:space="preserve">the 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editorial </w:t>
      </w:r>
      <w:r w:rsidR="00EF0137" w:rsidRPr="00F56BB3">
        <w:rPr>
          <w:rFonts w:ascii="Times New Roman" w:hAnsi="Times New Roman" w:cs="Times New Roman"/>
          <w:sz w:val="24"/>
          <w:szCs w:val="24"/>
        </w:rPr>
        <w:t>for this issue</w:t>
      </w:r>
      <w:r w:rsidRPr="00F56BB3">
        <w:rPr>
          <w:rFonts w:ascii="Times New Roman" w:hAnsi="Times New Roman" w:cs="Times New Roman"/>
          <w:sz w:val="24"/>
          <w:szCs w:val="24"/>
        </w:rPr>
        <w:t xml:space="preserve"> of the </w:t>
      </w:r>
      <w:r w:rsidRPr="00F56BB3">
        <w:rPr>
          <w:rFonts w:ascii="Times New Roman" w:hAnsi="Times New Roman" w:cs="Times New Roman"/>
          <w:i/>
          <w:sz w:val="24"/>
          <w:szCs w:val="24"/>
        </w:rPr>
        <w:t>International Journal of Early Years Education</w:t>
      </w:r>
      <w:r w:rsidR="0024464C" w:rsidRPr="00F56BB3">
        <w:rPr>
          <w:rFonts w:ascii="Times New Roman" w:hAnsi="Times New Roman" w:cs="Times New Roman"/>
          <w:sz w:val="24"/>
          <w:szCs w:val="24"/>
        </w:rPr>
        <w:t>, there is little room for complacency</w:t>
      </w:r>
      <w:r w:rsidR="00250193">
        <w:rPr>
          <w:rFonts w:ascii="Times New Roman" w:hAnsi="Times New Roman" w:cs="Times New Roman"/>
          <w:sz w:val="24"/>
          <w:szCs w:val="24"/>
        </w:rPr>
        <w:t xml:space="preserve"> regarding</w:t>
      </w:r>
      <w:r w:rsidR="00083AD7">
        <w:rPr>
          <w:rFonts w:ascii="Times New Roman" w:hAnsi="Times New Roman" w:cs="Times New Roman"/>
          <w:sz w:val="24"/>
          <w:szCs w:val="24"/>
        </w:rPr>
        <w:t xml:space="preserve"> global</w:t>
      </w:r>
      <w:r w:rsidR="00250193">
        <w:rPr>
          <w:rFonts w:ascii="Times New Roman" w:hAnsi="Times New Roman" w:cs="Times New Roman"/>
          <w:sz w:val="24"/>
          <w:szCs w:val="24"/>
        </w:rPr>
        <w:t xml:space="preserve"> literacy</w:t>
      </w:r>
      <w:r w:rsidR="0024464C" w:rsidRPr="00F56BB3">
        <w:rPr>
          <w:rFonts w:ascii="Times New Roman" w:hAnsi="Times New Roman" w:cs="Times New Roman"/>
          <w:sz w:val="24"/>
          <w:szCs w:val="24"/>
        </w:rPr>
        <w:t>.</w:t>
      </w:r>
      <w:r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3D2B0D" w:rsidRPr="00F56BB3">
        <w:rPr>
          <w:rFonts w:ascii="Times New Roman" w:hAnsi="Times New Roman" w:cs="Times New Roman"/>
          <w:sz w:val="24"/>
          <w:szCs w:val="24"/>
        </w:rPr>
        <w:t>The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figure reveals </w:t>
      </w:r>
      <w:r w:rsidR="004C45D3" w:rsidRPr="00F56BB3">
        <w:rPr>
          <w:rFonts w:ascii="Times New Roman" w:hAnsi="Times New Roman" w:cs="Times New Roman"/>
          <w:sz w:val="24"/>
          <w:szCs w:val="24"/>
        </w:rPr>
        <w:t xml:space="preserve">that </w:t>
      </w:r>
      <w:r w:rsidR="00D91408" w:rsidRPr="00F56BB3">
        <w:rPr>
          <w:rFonts w:ascii="Times New Roman" w:hAnsi="Times New Roman" w:cs="Times New Roman"/>
          <w:sz w:val="24"/>
          <w:szCs w:val="24"/>
        </w:rPr>
        <w:t>m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illions of </w:t>
      </w:r>
      <w:r w:rsidR="00D91408" w:rsidRPr="00F56BB3">
        <w:rPr>
          <w:rFonts w:ascii="Times New Roman" w:hAnsi="Times New Roman" w:cs="Times New Roman"/>
          <w:sz w:val="24"/>
          <w:szCs w:val="24"/>
        </w:rPr>
        <w:t>people remain marginalised by</w:t>
      </w:r>
      <w:r w:rsidR="005D4893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D91408" w:rsidRPr="00F56BB3">
        <w:rPr>
          <w:rFonts w:ascii="Times New Roman" w:hAnsi="Times New Roman" w:cs="Times New Roman"/>
          <w:sz w:val="24"/>
          <w:szCs w:val="24"/>
        </w:rPr>
        <w:t>illiteracy in a World that has become increasingly techno-rational</w:t>
      </w:r>
      <w:r w:rsidR="004C45D3" w:rsidRPr="00F56BB3">
        <w:rPr>
          <w:rFonts w:ascii="Times New Roman" w:hAnsi="Times New Roman" w:cs="Times New Roman"/>
          <w:sz w:val="24"/>
          <w:szCs w:val="24"/>
        </w:rPr>
        <w:t xml:space="preserve">. It also </w:t>
      </w:r>
      <w:r w:rsidR="003D2B0D" w:rsidRPr="00F56BB3">
        <w:rPr>
          <w:rFonts w:ascii="Times New Roman" w:hAnsi="Times New Roman" w:cs="Times New Roman"/>
          <w:sz w:val="24"/>
          <w:szCs w:val="24"/>
        </w:rPr>
        <w:t xml:space="preserve">serves as 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a reminder that </w:t>
      </w:r>
      <w:r w:rsidR="003D2B0D" w:rsidRPr="00F56BB3">
        <w:rPr>
          <w:rFonts w:ascii="Times New Roman" w:hAnsi="Times New Roman" w:cs="Times New Roman"/>
          <w:sz w:val="24"/>
          <w:szCs w:val="24"/>
        </w:rPr>
        <w:t>measuring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5D4893" w:rsidRPr="00F56BB3">
        <w:rPr>
          <w:rFonts w:ascii="Times New Roman" w:hAnsi="Times New Roman" w:cs="Times New Roman"/>
          <w:sz w:val="24"/>
          <w:szCs w:val="24"/>
        </w:rPr>
        <w:t>literacy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3D2B0D" w:rsidRPr="00F56BB3">
        <w:rPr>
          <w:rFonts w:ascii="Times New Roman" w:hAnsi="Times New Roman" w:cs="Times New Roman"/>
          <w:sz w:val="24"/>
          <w:szCs w:val="24"/>
        </w:rPr>
        <w:t>at</w:t>
      </w:r>
      <w:r w:rsidR="00D91408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EF0137" w:rsidRPr="00F56BB3">
        <w:rPr>
          <w:rFonts w:ascii="Times New Roman" w:hAnsi="Times New Roman" w:cs="Times New Roman"/>
          <w:sz w:val="24"/>
          <w:szCs w:val="24"/>
        </w:rPr>
        <w:t xml:space="preserve">the </w:t>
      </w:r>
      <w:r w:rsidR="0024464C" w:rsidRPr="00F56BB3">
        <w:rPr>
          <w:rFonts w:ascii="Times New Roman" w:hAnsi="Times New Roman" w:cs="Times New Roman"/>
          <w:sz w:val="24"/>
          <w:szCs w:val="24"/>
        </w:rPr>
        <w:t xml:space="preserve">level of </w:t>
      </w:r>
      <w:r w:rsidR="00EF0137" w:rsidRPr="00F56BB3">
        <w:rPr>
          <w:rFonts w:ascii="Times New Roman" w:hAnsi="Times New Roman" w:cs="Times New Roman"/>
          <w:sz w:val="24"/>
          <w:szCs w:val="24"/>
        </w:rPr>
        <w:t xml:space="preserve">purely </w:t>
      </w:r>
      <w:r w:rsidR="00D91408" w:rsidRPr="00F56BB3">
        <w:rPr>
          <w:rFonts w:ascii="Times New Roman" w:hAnsi="Times New Roman" w:cs="Times New Roman"/>
          <w:sz w:val="24"/>
          <w:szCs w:val="24"/>
        </w:rPr>
        <w:t>technical</w:t>
      </w:r>
      <w:r w:rsidR="00EF0137" w:rsidRPr="00F56BB3">
        <w:rPr>
          <w:rFonts w:ascii="Times New Roman" w:hAnsi="Times New Roman" w:cs="Times New Roman"/>
          <w:sz w:val="24"/>
          <w:szCs w:val="24"/>
        </w:rPr>
        <w:t xml:space="preserve"> print </w:t>
      </w:r>
      <w:r w:rsidR="005D4893" w:rsidRPr="00F56BB3">
        <w:rPr>
          <w:rFonts w:ascii="Times New Roman" w:hAnsi="Times New Roman" w:cs="Times New Roman"/>
          <w:sz w:val="24"/>
          <w:szCs w:val="24"/>
        </w:rPr>
        <w:t>level</w:t>
      </w:r>
      <w:r w:rsidR="000C2D7E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5D4893" w:rsidRPr="00F56BB3">
        <w:rPr>
          <w:rFonts w:ascii="Times New Roman" w:hAnsi="Times New Roman" w:cs="Times New Roman"/>
          <w:sz w:val="24"/>
          <w:szCs w:val="24"/>
        </w:rPr>
        <w:t xml:space="preserve">fails to recognise the value of a broader understanding of literacy that encompasses </w:t>
      </w:r>
      <w:r w:rsidR="00C24EDA">
        <w:rPr>
          <w:rFonts w:ascii="Times New Roman" w:hAnsi="Times New Roman" w:cs="Times New Roman"/>
          <w:sz w:val="24"/>
          <w:szCs w:val="24"/>
        </w:rPr>
        <w:t xml:space="preserve">the </w:t>
      </w:r>
      <w:r w:rsidR="005D4893" w:rsidRPr="00F56BB3">
        <w:rPr>
          <w:rFonts w:ascii="Times New Roman" w:hAnsi="Times New Roman" w:cs="Times New Roman"/>
          <w:sz w:val="24"/>
          <w:szCs w:val="24"/>
        </w:rPr>
        <w:t xml:space="preserve">myriad ways humans </w:t>
      </w:r>
      <w:r w:rsidR="005D4893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communicate with one another and </w:t>
      </w:r>
      <w:r w:rsidR="000C2D7E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understand</w:t>
      </w:r>
      <w:r w:rsidR="00D91408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the world</w:t>
      </w:r>
      <w:r w:rsidR="005D4893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(National Literacy Trust, 2017)</w:t>
      </w:r>
      <w:r w:rsidR="00D91408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14:paraId="62AA4A8C" w14:textId="77777777" w:rsidR="005D4893" w:rsidRPr="00F56BB3" w:rsidRDefault="005D4893" w:rsidP="00505AD9">
      <w:pPr>
        <w:spacing w:after="0" w:line="36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14:paraId="23AB3677" w14:textId="1C5F25CE" w:rsidR="00A94F6A" w:rsidRPr="00F56BB3" w:rsidRDefault="005D4893" w:rsidP="00505AD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BB3">
        <w:rPr>
          <w:rFonts w:ascii="Times New Roman" w:hAnsi="Times New Roman" w:cs="Times New Roman"/>
          <w:sz w:val="24"/>
          <w:szCs w:val="24"/>
        </w:rPr>
        <w:t>I</w:t>
      </w:r>
      <w:r w:rsidR="00A31E03" w:rsidRPr="00F56BB3">
        <w:rPr>
          <w:rFonts w:ascii="Times New Roman" w:hAnsi="Times New Roman" w:cs="Times New Roman"/>
          <w:sz w:val="24"/>
          <w:szCs w:val="24"/>
        </w:rPr>
        <w:t xml:space="preserve">n a </w:t>
      </w:r>
      <w:r w:rsidR="000E6223">
        <w:rPr>
          <w:rFonts w:ascii="Times New Roman" w:hAnsi="Times New Roman" w:cs="Times New Roman"/>
          <w:sz w:val="24"/>
          <w:szCs w:val="24"/>
        </w:rPr>
        <w:t>global context</w:t>
      </w:r>
      <w:r w:rsidR="00A31E03" w:rsidRPr="00F56BB3">
        <w:rPr>
          <w:rFonts w:ascii="Times New Roman" w:hAnsi="Times New Roman" w:cs="Times New Roman"/>
          <w:sz w:val="24"/>
          <w:szCs w:val="24"/>
        </w:rPr>
        <w:t xml:space="preserve"> oriented to </w:t>
      </w:r>
      <w:r w:rsidR="00FE461B" w:rsidRPr="00F56BB3">
        <w:rPr>
          <w:rFonts w:ascii="Times New Roman" w:hAnsi="Times New Roman" w:cs="Times New Roman"/>
          <w:sz w:val="24"/>
          <w:szCs w:val="24"/>
        </w:rPr>
        <w:t>comparing</w:t>
      </w:r>
      <w:r w:rsidR="008D6638" w:rsidRPr="00F56BB3">
        <w:rPr>
          <w:rFonts w:ascii="Times New Roman" w:hAnsi="Times New Roman" w:cs="Times New Roman"/>
          <w:sz w:val="24"/>
          <w:szCs w:val="24"/>
        </w:rPr>
        <w:t xml:space="preserve"> countries’ </w:t>
      </w:r>
      <w:r w:rsidR="00A31E03" w:rsidRPr="0012721C">
        <w:rPr>
          <w:rFonts w:ascii="Times New Roman" w:hAnsi="Times New Roman" w:cs="Times New Roman"/>
          <w:sz w:val="24"/>
          <w:szCs w:val="24"/>
        </w:rPr>
        <w:t xml:space="preserve">gross </w:t>
      </w:r>
      <w:r w:rsidR="008D6638" w:rsidRPr="0012721C">
        <w:rPr>
          <w:rFonts w:ascii="Times New Roman" w:hAnsi="Times New Roman" w:cs="Times New Roman"/>
          <w:sz w:val="24"/>
          <w:szCs w:val="24"/>
        </w:rPr>
        <w:t xml:space="preserve">domestic </w:t>
      </w:r>
      <w:r w:rsidR="00A31E03" w:rsidRPr="0012721C">
        <w:rPr>
          <w:rFonts w:ascii="Times New Roman" w:hAnsi="Times New Roman" w:cs="Times New Roman"/>
          <w:sz w:val="24"/>
          <w:szCs w:val="24"/>
        </w:rPr>
        <w:t>product</w:t>
      </w:r>
      <w:r w:rsidR="008D6638" w:rsidRPr="0012721C">
        <w:rPr>
          <w:rFonts w:ascii="Times New Roman" w:hAnsi="Times New Roman" w:cs="Times New Roman"/>
          <w:sz w:val="24"/>
          <w:szCs w:val="24"/>
        </w:rPr>
        <w:t xml:space="preserve"> </w:t>
      </w:r>
      <w:r w:rsidR="00A31E03" w:rsidRPr="0012721C">
        <w:rPr>
          <w:rFonts w:ascii="Times New Roman" w:hAnsi="Times New Roman" w:cs="Times New Roman"/>
          <w:sz w:val="24"/>
          <w:szCs w:val="24"/>
        </w:rPr>
        <w:t>(</w:t>
      </w:r>
      <w:r w:rsidR="008D6638" w:rsidRPr="0012721C">
        <w:rPr>
          <w:rFonts w:ascii="Times New Roman" w:hAnsi="Times New Roman" w:cs="Times New Roman"/>
          <w:sz w:val="24"/>
          <w:szCs w:val="24"/>
        </w:rPr>
        <w:t>Organisation for Economic Co-operation and Development (OECD), 2020</w:t>
      </w:r>
      <w:r w:rsidR="006D0CF9" w:rsidRPr="0012721C">
        <w:rPr>
          <w:rFonts w:ascii="Times New Roman" w:hAnsi="Times New Roman" w:cs="Times New Roman"/>
          <w:sz w:val="24"/>
          <w:szCs w:val="24"/>
        </w:rPr>
        <w:t>a</w:t>
      </w:r>
      <w:r w:rsidR="00A31E03" w:rsidRPr="0012721C">
        <w:rPr>
          <w:rFonts w:ascii="Times New Roman" w:hAnsi="Times New Roman" w:cs="Times New Roman"/>
          <w:sz w:val="24"/>
          <w:szCs w:val="24"/>
        </w:rPr>
        <w:t>)</w:t>
      </w:r>
      <w:r w:rsidRPr="0012721C">
        <w:rPr>
          <w:rFonts w:ascii="Times New Roman" w:hAnsi="Times New Roman" w:cs="Times New Roman"/>
          <w:sz w:val="24"/>
          <w:szCs w:val="24"/>
        </w:rPr>
        <w:t>,</w:t>
      </w:r>
      <w:r w:rsidR="00A31E03" w:rsidRPr="0012721C">
        <w:rPr>
          <w:rFonts w:ascii="Times New Roman" w:hAnsi="Times New Roman" w:cs="Times New Roman"/>
          <w:sz w:val="24"/>
          <w:szCs w:val="24"/>
        </w:rPr>
        <w:t xml:space="preserve"> </w:t>
      </w:r>
      <w:r w:rsidRPr="0012721C">
        <w:rPr>
          <w:rFonts w:ascii="Times New Roman" w:hAnsi="Times New Roman" w:cs="Times New Roman"/>
          <w:color w:val="000000"/>
          <w:sz w:val="24"/>
          <w:szCs w:val="24"/>
        </w:rPr>
        <w:t>national g</w:t>
      </w:r>
      <w:r w:rsidR="00A31E03" w:rsidRPr="0012721C">
        <w:rPr>
          <w:rFonts w:ascii="Times New Roman" w:hAnsi="Times New Roman" w:cs="Times New Roman"/>
          <w:sz w:val="24"/>
          <w:szCs w:val="24"/>
        </w:rPr>
        <w:t xml:space="preserve">overnments </w:t>
      </w:r>
      <w:r w:rsidR="0006130E" w:rsidRPr="0012721C">
        <w:rPr>
          <w:rFonts w:ascii="Times New Roman" w:hAnsi="Times New Roman" w:cs="Times New Roman"/>
          <w:sz w:val="24"/>
          <w:szCs w:val="24"/>
        </w:rPr>
        <w:t xml:space="preserve">tend to </w:t>
      </w:r>
      <w:r w:rsidR="00A31E03" w:rsidRPr="0012721C">
        <w:rPr>
          <w:rFonts w:ascii="Times New Roman" w:hAnsi="Times New Roman" w:cs="Times New Roman"/>
          <w:sz w:val="24"/>
          <w:szCs w:val="24"/>
        </w:rPr>
        <w:t xml:space="preserve">pursue high literacy rates </w:t>
      </w:r>
      <w:r w:rsidR="00A94F6A" w:rsidRPr="0012721C">
        <w:rPr>
          <w:rFonts w:ascii="Times New Roman" w:hAnsi="Times New Roman" w:cs="Times New Roman"/>
          <w:sz w:val="24"/>
          <w:szCs w:val="24"/>
        </w:rPr>
        <w:t>w</w:t>
      </w:r>
      <w:r w:rsidR="00B1540D" w:rsidRPr="0012721C">
        <w:rPr>
          <w:rFonts w:ascii="Times New Roman" w:hAnsi="Times New Roman" w:cs="Times New Roman"/>
          <w:sz w:val="24"/>
          <w:szCs w:val="24"/>
        </w:rPr>
        <w:t>hen</w:t>
      </w:r>
      <w:r w:rsidR="00A94F6A" w:rsidRPr="0012721C">
        <w:rPr>
          <w:rFonts w:ascii="Times New Roman" w:hAnsi="Times New Roman" w:cs="Times New Roman"/>
          <w:sz w:val="24"/>
          <w:szCs w:val="24"/>
        </w:rPr>
        <w:t xml:space="preserve"> they</w:t>
      </w:r>
      <w:r w:rsidR="00A31E03" w:rsidRPr="0012721C">
        <w:rPr>
          <w:rFonts w:ascii="Times New Roman" w:hAnsi="Times New Roman" w:cs="Times New Roman"/>
          <w:sz w:val="24"/>
          <w:szCs w:val="24"/>
        </w:rPr>
        <w:t xml:space="preserve"> believe their ability to compete</w:t>
      </w:r>
      <w:r w:rsidR="00A31E03" w:rsidRPr="00F56BB3">
        <w:rPr>
          <w:rFonts w:ascii="Times New Roman" w:hAnsi="Times New Roman" w:cs="Times New Roman"/>
          <w:sz w:val="24"/>
          <w:szCs w:val="24"/>
        </w:rPr>
        <w:t xml:space="preserve"> economically with other countries</w:t>
      </w:r>
      <w:r w:rsidR="00B1540D" w:rsidRPr="00F56BB3">
        <w:rPr>
          <w:rFonts w:ascii="Times New Roman" w:hAnsi="Times New Roman" w:cs="Times New Roman"/>
          <w:sz w:val="24"/>
          <w:szCs w:val="24"/>
        </w:rPr>
        <w:t xml:space="preserve"> may be impeded </w:t>
      </w:r>
      <w:r w:rsidR="00A94F6A" w:rsidRPr="00F56BB3">
        <w:rPr>
          <w:rFonts w:ascii="Times New Roman" w:hAnsi="Times New Roman" w:cs="Times New Roman"/>
          <w:sz w:val="24"/>
          <w:szCs w:val="24"/>
        </w:rPr>
        <w:t xml:space="preserve">without </w:t>
      </w:r>
      <w:r w:rsidR="0006130E" w:rsidRPr="00F56BB3">
        <w:rPr>
          <w:rFonts w:ascii="Times New Roman" w:hAnsi="Times New Roman" w:cs="Times New Roman"/>
          <w:sz w:val="24"/>
          <w:szCs w:val="24"/>
        </w:rPr>
        <w:t xml:space="preserve">achieving </w:t>
      </w:r>
      <w:r w:rsidR="00A94F6A" w:rsidRPr="00F56BB3">
        <w:rPr>
          <w:rFonts w:ascii="Times New Roman" w:hAnsi="Times New Roman" w:cs="Times New Roman"/>
          <w:sz w:val="24"/>
          <w:szCs w:val="24"/>
        </w:rPr>
        <w:t xml:space="preserve">them (Yeoh and Chu, 2012). </w:t>
      </w:r>
      <w:r w:rsidR="00C07213" w:rsidRPr="00F56BB3">
        <w:rPr>
          <w:rFonts w:ascii="Times New Roman" w:hAnsi="Times New Roman" w:cs="Times New Roman"/>
          <w:sz w:val="24"/>
          <w:szCs w:val="24"/>
        </w:rPr>
        <w:t>It</w:t>
      </w:r>
      <w:r w:rsidR="00A31E03" w:rsidRPr="00F56BB3">
        <w:rPr>
          <w:rFonts w:ascii="Times New Roman" w:hAnsi="Times New Roman" w:cs="Times New Roman"/>
          <w:sz w:val="24"/>
          <w:szCs w:val="24"/>
        </w:rPr>
        <w:t xml:space="preserve"> has been estimated that</w:t>
      </w:r>
      <w:r w:rsidR="00C07213" w:rsidRPr="00F56BB3">
        <w:rPr>
          <w:rFonts w:ascii="Times New Roman" w:hAnsi="Times New Roman" w:cs="Times New Roman"/>
          <w:sz w:val="24"/>
          <w:szCs w:val="24"/>
        </w:rPr>
        <w:t xml:space="preserve"> the </w:t>
      </w:r>
      <w:r w:rsidR="002A023A">
        <w:rPr>
          <w:rFonts w:ascii="Times New Roman" w:hAnsi="Times New Roman" w:cs="Times New Roman"/>
          <w:sz w:val="24"/>
          <w:szCs w:val="24"/>
        </w:rPr>
        <w:t xml:space="preserve">World’s </w:t>
      </w:r>
      <w:r w:rsidR="00C07213" w:rsidRPr="00F56BB3">
        <w:rPr>
          <w:rFonts w:ascii="Times New Roman" w:hAnsi="Times New Roman" w:cs="Times New Roman"/>
          <w:sz w:val="24"/>
          <w:szCs w:val="24"/>
        </w:rPr>
        <w:t xml:space="preserve">economy </w:t>
      </w:r>
      <w:r w:rsidR="0022632E" w:rsidRPr="00F56BB3">
        <w:rPr>
          <w:rFonts w:ascii="Times New Roman" w:hAnsi="Times New Roman" w:cs="Times New Roman"/>
          <w:sz w:val="24"/>
          <w:szCs w:val="24"/>
        </w:rPr>
        <w:t>loses more than</w:t>
      </w:r>
      <w:r w:rsidR="00A31E03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22632E" w:rsidRPr="00F56BB3">
        <w:rPr>
          <w:rFonts w:ascii="Times New Roman" w:hAnsi="Times New Roman" w:cs="Times New Roman"/>
          <w:sz w:val="24"/>
          <w:szCs w:val="24"/>
        </w:rPr>
        <w:t>$1 trillion each year due to poor</w:t>
      </w:r>
      <w:r w:rsidR="00C07213" w:rsidRPr="00F56BB3">
        <w:rPr>
          <w:rFonts w:ascii="Times New Roman" w:hAnsi="Times New Roman" w:cs="Times New Roman"/>
          <w:sz w:val="24"/>
          <w:szCs w:val="24"/>
        </w:rPr>
        <w:t xml:space="preserve"> basic literacy skill</w:t>
      </w:r>
      <w:r w:rsidR="0022632E" w:rsidRPr="00F56BB3">
        <w:rPr>
          <w:rFonts w:ascii="Times New Roman" w:hAnsi="Times New Roman" w:cs="Times New Roman"/>
          <w:sz w:val="24"/>
          <w:szCs w:val="24"/>
        </w:rPr>
        <w:t xml:space="preserve">s, </w:t>
      </w:r>
      <w:r w:rsidR="00A94F6A" w:rsidRPr="00F56BB3">
        <w:rPr>
          <w:rFonts w:ascii="Times New Roman" w:hAnsi="Times New Roman" w:cs="Times New Roman"/>
          <w:sz w:val="24"/>
          <w:szCs w:val="24"/>
        </w:rPr>
        <w:t xml:space="preserve">with low rates </w:t>
      </w:r>
      <w:r w:rsidR="0006130E" w:rsidRPr="00F56BB3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A94F6A" w:rsidRPr="00F56BB3">
        <w:rPr>
          <w:rFonts w:ascii="Times New Roman" w:hAnsi="Times New Roman" w:cs="Times New Roman"/>
          <w:sz w:val="24"/>
          <w:szCs w:val="24"/>
        </w:rPr>
        <w:t>prevalent in Central and West Africa as well as South Asia (</w:t>
      </w:r>
      <w:r w:rsidR="00E54AC4" w:rsidRPr="00F56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World Literacy Foundation (WLF), 2018</w:t>
      </w:r>
      <w:r w:rsidR="00EA5F22" w:rsidRPr="00F56BB3">
        <w:rPr>
          <w:rFonts w:ascii="Times New Roman" w:hAnsi="Times New Roman" w:cs="Times New Roman"/>
          <w:sz w:val="24"/>
          <w:szCs w:val="24"/>
        </w:rPr>
        <w:t xml:space="preserve">; </w:t>
      </w:r>
      <w:r w:rsidR="00A94F6A" w:rsidRPr="00F56BB3">
        <w:rPr>
          <w:rFonts w:ascii="Times New Roman" w:hAnsi="Times New Roman" w:cs="Times New Roman"/>
          <w:sz w:val="24"/>
          <w:szCs w:val="24"/>
        </w:rPr>
        <w:t xml:space="preserve">Save the Children, </w:t>
      </w:r>
      <w:r w:rsidR="0006130E" w:rsidRPr="00F56BB3">
        <w:rPr>
          <w:rFonts w:ascii="Times New Roman" w:hAnsi="Times New Roman" w:cs="Times New Roman"/>
          <w:sz w:val="24"/>
          <w:szCs w:val="24"/>
        </w:rPr>
        <w:t>n.d.)</w:t>
      </w:r>
      <w:r w:rsidR="00EA5F22" w:rsidRPr="00F56BB3">
        <w:rPr>
          <w:rFonts w:ascii="Times New Roman" w:hAnsi="Times New Roman" w:cs="Times New Roman"/>
          <w:sz w:val="24"/>
          <w:szCs w:val="24"/>
        </w:rPr>
        <w:t>.</w:t>
      </w:r>
      <w:r w:rsidRPr="00F56BB3">
        <w:rPr>
          <w:rFonts w:ascii="Times New Roman" w:hAnsi="Times New Roman" w:cs="Times New Roman"/>
          <w:sz w:val="24"/>
          <w:szCs w:val="24"/>
        </w:rPr>
        <w:t xml:space="preserve"> Low levels of literacy result in high costs to governments</w:t>
      </w:r>
      <w:r w:rsidR="00F32E02" w:rsidRPr="00F56BB3">
        <w:rPr>
          <w:rFonts w:ascii="Times New Roman" w:hAnsi="Times New Roman" w:cs="Times New Roman"/>
          <w:sz w:val="24"/>
          <w:szCs w:val="24"/>
        </w:rPr>
        <w:t xml:space="preserve">: they </w:t>
      </w:r>
      <w:r w:rsidR="00863472" w:rsidRPr="00F56BB3">
        <w:rPr>
          <w:rFonts w:ascii="Times New Roman" w:hAnsi="Times New Roman" w:cs="Times New Roman"/>
          <w:sz w:val="24"/>
          <w:szCs w:val="24"/>
        </w:rPr>
        <w:t xml:space="preserve">are </w:t>
      </w:r>
      <w:r w:rsidRPr="00F56BB3">
        <w:rPr>
          <w:rFonts w:ascii="Times New Roman" w:hAnsi="Times New Roman" w:cs="Times New Roman"/>
          <w:sz w:val="24"/>
          <w:szCs w:val="24"/>
        </w:rPr>
        <w:t>correlate</w:t>
      </w:r>
      <w:r w:rsidR="00863472" w:rsidRPr="00F56BB3">
        <w:rPr>
          <w:rFonts w:ascii="Times New Roman" w:hAnsi="Times New Roman" w:cs="Times New Roman"/>
          <w:sz w:val="24"/>
          <w:szCs w:val="24"/>
        </w:rPr>
        <w:t>d</w:t>
      </w:r>
      <w:r w:rsidRPr="00F56BB3">
        <w:rPr>
          <w:rFonts w:ascii="Times New Roman" w:hAnsi="Times New Roman" w:cs="Times New Roman"/>
          <w:sz w:val="24"/>
          <w:szCs w:val="24"/>
        </w:rPr>
        <w:t xml:space="preserve"> with higher crime rates, poor health and higher welfare costs (Anser, Yousaf, Nassani, Alotaibi, Kabbani, and Zaman, 2020; </w:t>
      </w:r>
      <w:r w:rsidRPr="00F56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>Dewalt, Berkman, Sheridan,</w:t>
      </w:r>
      <w:r w:rsidRPr="00F56B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56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t xml:space="preserve">Lohr and Pignone, </w:t>
      </w:r>
      <w:r w:rsidRPr="00F56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2004; </w:t>
      </w:r>
      <w:r w:rsidR="00E54AC4" w:rsidRPr="00F56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W</w:t>
      </w:r>
      <w:r w:rsidRPr="00F56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n-GB"/>
        </w:rPr>
        <w:t>LF, 2018</w:t>
      </w:r>
      <w:r w:rsidRPr="00F56BB3">
        <w:rPr>
          <w:rFonts w:ascii="Times New Roman" w:hAnsi="Times New Roman" w:cs="Times New Roman"/>
          <w:sz w:val="24"/>
          <w:szCs w:val="24"/>
        </w:rPr>
        <w:t xml:space="preserve">). </w:t>
      </w:r>
      <w:r w:rsidR="00F32E02" w:rsidRPr="00F56BB3">
        <w:rPr>
          <w:rFonts w:ascii="Times New Roman" w:hAnsi="Times New Roman" w:cs="Times New Roman"/>
          <w:sz w:val="24"/>
          <w:szCs w:val="24"/>
        </w:rPr>
        <w:t xml:space="preserve">However, that correlation </w:t>
      </w:r>
      <w:r w:rsidR="00DD4DAA" w:rsidRPr="00F56BB3">
        <w:rPr>
          <w:rFonts w:ascii="Times New Roman" w:hAnsi="Times New Roman" w:cs="Times New Roman"/>
          <w:sz w:val="24"/>
          <w:szCs w:val="24"/>
        </w:rPr>
        <w:t>has</w:t>
      </w:r>
      <w:r w:rsidR="00F32E02" w:rsidRPr="00F56BB3">
        <w:rPr>
          <w:rFonts w:ascii="Times New Roman" w:hAnsi="Times New Roman" w:cs="Times New Roman"/>
          <w:sz w:val="24"/>
          <w:szCs w:val="24"/>
        </w:rPr>
        <w:t xml:space="preserve"> much to do with those who </w:t>
      </w:r>
      <w:r w:rsidR="00DD4DAA" w:rsidRPr="00F56BB3">
        <w:rPr>
          <w:rFonts w:ascii="Times New Roman" w:hAnsi="Times New Roman" w:cs="Times New Roman"/>
          <w:sz w:val="24"/>
          <w:szCs w:val="24"/>
        </w:rPr>
        <w:t>cannot read and write</w:t>
      </w:r>
      <w:r w:rsidR="00F32E02" w:rsidRPr="00F56BB3">
        <w:rPr>
          <w:rFonts w:ascii="Times New Roman" w:hAnsi="Times New Roman" w:cs="Times New Roman"/>
          <w:sz w:val="24"/>
          <w:szCs w:val="24"/>
        </w:rPr>
        <w:t xml:space="preserve"> finding themselves excluded from opportunities that others enjoy. In that sense, rising levels of basic literacy </w:t>
      </w:r>
      <w:r w:rsidR="00863472" w:rsidRPr="00F56BB3">
        <w:rPr>
          <w:rFonts w:ascii="Times New Roman" w:hAnsi="Times New Roman" w:cs="Times New Roman"/>
          <w:sz w:val="24"/>
          <w:szCs w:val="24"/>
        </w:rPr>
        <w:t xml:space="preserve">skills </w:t>
      </w:r>
      <w:r w:rsidR="00EF0137" w:rsidRPr="00F56BB3">
        <w:rPr>
          <w:rFonts w:ascii="Times New Roman" w:hAnsi="Times New Roman" w:cs="Times New Roman"/>
          <w:sz w:val="24"/>
          <w:szCs w:val="24"/>
        </w:rPr>
        <w:t xml:space="preserve">across the world </w:t>
      </w:r>
      <w:r w:rsidR="00DD4DAA" w:rsidRPr="00F56BB3">
        <w:rPr>
          <w:rFonts w:ascii="Times New Roman" w:hAnsi="Times New Roman" w:cs="Times New Roman"/>
          <w:sz w:val="24"/>
          <w:szCs w:val="24"/>
        </w:rPr>
        <w:t>serve only to</w:t>
      </w:r>
      <w:r w:rsidR="00F32E02" w:rsidRPr="00F56BB3">
        <w:rPr>
          <w:rFonts w:ascii="Times New Roman" w:hAnsi="Times New Roman" w:cs="Times New Roman"/>
          <w:sz w:val="24"/>
          <w:szCs w:val="24"/>
        </w:rPr>
        <w:t xml:space="preserve"> marginalise </w:t>
      </w:r>
      <w:r w:rsidR="00DD4DAA" w:rsidRPr="00F56BB3">
        <w:rPr>
          <w:rFonts w:ascii="Times New Roman" w:hAnsi="Times New Roman" w:cs="Times New Roman"/>
          <w:sz w:val="24"/>
          <w:szCs w:val="24"/>
        </w:rPr>
        <w:t xml:space="preserve">further </w:t>
      </w:r>
      <w:r w:rsidR="00F32E02" w:rsidRPr="00F56BB3">
        <w:rPr>
          <w:rFonts w:ascii="Times New Roman" w:hAnsi="Times New Roman" w:cs="Times New Roman"/>
          <w:sz w:val="24"/>
          <w:szCs w:val="24"/>
        </w:rPr>
        <w:t>those who</w:t>
      </w:r>
      <w:r w:rsidR="00863472" w:rsidRPr="00F56BB3">
        <w:rPr>
          <w:rFonts w:ascii="Times New Roman" w:hAnsi="Times New Roman" w:cs="Times New Roman"/>
          <w:sz w:val="24"/>
          <w:szCs w:val="24"/>
        </w:rPr>
        <w:t xml:space="preserve"> have not mastered them</w:t>
      </w:r>
      <w:r w:rsidR="00F32E02" w:rsidRPr="00F56BB3">
        <w:rPr>
          <w:rFonts w:ascii="Times New Roman" w:hAnsi="Times New Roman" w:cs="Times New Roman"/>
          <w:sz w:val="24"/>
          <w:szCs w:val="24"/>
        </w:rPr>
        <w:t>.</w:t>
      </w:r>
    </w:p>
    <w:p w14:paraId="2D3FE9AC" w14:textId="77777777" w:rsidR="00EA5F22" w:rsidRPr="00F56BB3" w:rsidRDefault="00EA5F22" w:rsidP="00505A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A4C88" w14:textId="5DD8013B" w:rsidR="00F24A63" w:rsidRPr="00F56BB3" w:rsidRDefault="00A31E03" w:rsidP="00D47B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BB3">
        <w:rPr>
          <w:rFonts w:ascii="Times New Roman" w:hAnsi="Times New Roman" w:cs="Times New Roman"/>
          <w:sz w:val="24"/>
          <w:szCs w:val="24"/>
        </w:rPr>
        <w:t>S</w:t>
      </w:r>
      <w:r w:rsidR="007D06D0" w:rsidRPr="00F56BB3">
        <w:rPr>
          <w:rFonts w:ascii="Times New Roman" w:hAnsi="Times New Roman" w:cs="Times New Roman"/>
          <w:sz w:val="24"/>
          <w:szCs w:val="24"/>
        </w:rPr>
        <w:t>everal</w:t>
      </w:r>
      <w:r w:rsidR="00EA5F22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9C50A2" w:rsidRPr="00F56BB3">
        <w:rPr>
          <w:rFonts w:ascii="Times New Roman" w:hAnsi="Times New Roman" w:cs="Times New Roman"/>
          <w:sz w:val="24"/>
          <w:szCs w:val="24"/>
        </w:rPr>
        <w:t xml:space="preserve">international actions </w:t>
      </w:r>
      <w:r w:rsidR="00925572" w:rsidRPr="00F56BB3">
        <w:rPr>
          <w:rFonts w:ascii="Times New Roman" w:hAnsi="Times New Roman" w:cs="Times New Roman"/>
          <w:sz w:val="24"/>
          <w:szCs w:val="24"/>
        </w:rPr>
        <w:t xml:space="preserve">since World War II </w:t>
      </w:r>
      <w:r w:rsidRPr="00F56BB3">
        <w:rPr>
          <w:rFonts w:ascii="Times New Roman" w:hAnsi="Times New Roman" w:cs="Times New Roman"/>
          <w:sz w:val="24"/>
          <w:szCs w:val="24"/>
        </w:rPr>
        <w:t>have</w:t>
      </w:r>
      <w:r w:rsidR="00925572" w:rsidRPr="00F56BB3">
        <w:rPr>
          <w:rFonts w:ascii="Times New Roman" w:hAnsi="Times New Roman" w:cs="Times New Roman"/>
          <w:sz w:val="24"/>
          <w:szCs w:val="24"/>
        </w:rPr>
        <w:t xml:space="preserve"> been key in</w:t>
      </w:r>
      <w:r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9C50A2" w:rsidRPr="00F56BB3">
        <w:rPr>
          <w:rFonts w:ascii="Times New Roman" w:hAnsi="Times New Roman" w:cs="Times New Roman"/>
          <w:sz w:val="24"/>
          <w:szCs w:val="24"/>
        </w:rPr>
        <w:t>influenc</w:t>
      </w:r>
      <w:r w:rsidR="00925572" w:rsidRPr="00F56BB3">
        <w:rPr>
          <w:rFonts w:ascii="Times New Roman" w:hAnsi="Times New Roman" w:cs="Times New Roman"/>
          <w:sz w:val="24"/>
          <w:szCs w:val="24"/>
        </w:rPr>
        <w:t>ing</w:t>
      </w:r>
      <w:r w:rsidR="009C50A2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Pr="00F56BB3">
        <w:rPr>
          <w:rFonts w:ascii="Times New Roman" w:hAnsi="Times New Roman" w:cs="Times New Roman"/>
          <w:sz w:val="24"/>
          <w:szCs w:val="24"/>
        </w:rPr>
        <w:t>governments</w:t>
      </w:r>
      <w:r w:rsidR="007D06D0" w:rsidRPr="00F56BB3">
        <w:rPr>
          <w:rFonts w:ascii="Times New Roman" w:hAnsi="Times New Roman" w:cs="Times New Roman"/>
          <w:sz w:val="24"/>
          <w:szCs w:val="24"/>
        </w:rPr>
        <w:t xml:space="preserve"> to focus</w:t>
      </w:r>
      <w:r w:rsidR="00925572" w:rsidRPr="00F56BB3">
        <w:rPr>
          <w:rFonts w:ascii="Times New Roman" w:hAnsi="Times New Roman" w:cs="Times New Roman"/>
          <w:sz w:val="24"/>
          <w:szCs w:val="24"/>
        </w:rPr>
        <w:t xml:space="preserve">, </w:t>
      </w:r>
      <w:r w:rsidR="00EF0137" w:rsidRPr="00F56BB3">
        <w:rPr>
          <w:rFonts w:ascii="Times New Roman" w:hAnsi="Times New Roman" w:cs="Times New Roman"/>
          <w:sz w:val="24"/>
          <w:szCs w:val="24"/>
        </w:rPr>
        <w:t>to varying degrees</w:t>
      </w:r>
      <w:r w:rsidR="00925572" w:rsidRPr="00F56BB3">
        <w:rPr>
          <w:rFonts w:ascii="Times New Roman" w:hAnsi="Times New Roman" w:cs="Times New Roman"/>
          <w:sz w:val="24"/>
          <w:szCs w:val="24"/>
        </w:rPr>
        <w:t xml:space="preserve">, </w:t>
      </w:r>
      <w:r w:rsidRPr="00F56BB3">
        <w:rPr>
          <w:rFonts w:ascii="Times New Roman" w:hAnsi="Times New Roman" w:cs="Times New Roman"/>
          <w:sz w:val="24"/>
          <w:szCs w:val="24"/>
        </w:rPr>
        <w:t>on literacy</w:t>
      </w:r>
      <w:r w:rsidR="0006130E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F32E02" w:rsidRPr="00F56BB3">
        <w:rPr>
          <w:rFonts w:ascii="Times New Roman" w:hAnsi="Times New Roman" w:cs="Times New Roman"/>
          <w:sz w:val="24"/>
          <w:szCs w:val="24"/>
        </w:rPr>
        <w:t xml:space="preserve">(UNESCO, 2017). </w:t>
      </w:r>
      <w:r w:rsidR="00DD4DAA" w:rsidRPr="00847CA8">
        <w:rPr>
          <w:rFonts w:ascii="Times New Roman" w:hAnsi="Times New Roman" w:cs="Times New Roman"/>
          <w:sz w:val="24"/>
          <w:szCs w:val="24"/>
        </w:rPr>
        <w:t>Among them, t</w:t>
      </w:r>
      <w:r w:rsidR="00F32E02" w:rsidRPr="00847CA8">
        <w:rPr>
          <w:rFonts w:ascii="Times New Roman" w:hAnsi="Times New Roman" w:cs="Times New Roman"/>
          <w:sz w:val="24"/>
          <w:szCs w:val="24"/>
        </w:rPr>
        <w:t>he</w:t>
      </w:r>
      <w:r w:rsidR="00EA5F22" w:rsidRPr="00847CA8">
        <w:rPr>
          <w:rFonts w:ascii="Times New Roman" w:hAnsi="Times New Roman" w:cs="Times New Roman"/>
          <w:sz w:val="24"/>
          <w:szCs w:val="24"/>
        </w:rPr>
        <w:t xml:space="preserve"> Universal Declaration of Human Rights </w:t>
      </w:r>
      <w:r w:rsidR="00F32E02" w:rsidRPr="00847CA8">
        <w:rPr>
          <w:rFonts w:ascii="Times New Roman" w:hAnsi="Times New Roman" w:cs="Times New Roman"/>
          <w:sz w:val="24"/>
          <w:szCs w:val="24"/>
        </w:rPr>
        <w:t xml:space="preserve">highlighted literacy as a human right </w:t>
      </w:r>
      <w:r w:rsidR="00EA5F22" w:rsidRPr="00847CA8">
        <w:rPr>
          <w:rFonts w:ascii="Times New Roman" w:hAnsi="Times New Roman" w:cs="Times New Roman"/>
          <w:sz w:val="24"/>
          <w:szCs w:val="24"/>
        </w:rPr>
        <w:t>(United Nations, 1948)</w:t>
      </w:r>
      <w:r w:rsidR="00DD4DAA" w:rsidRPr="00847CA8">
        <w:rPr>
          <w:rFonts w:ascii="Times New Roman" w:hAnsi="Times New Roman" w:cs="Times New Roman"/>
          <w:sz w:val="24"/>
          <w:szCs w:val="24"/>
        </w:rPr>
        <w:t xml:space="preserve">. </w:t>
      </w:r>
      <w:r w:rsidR="00DD4DAA" w:rsidRPr="00847CA8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F32E02" w:rsidRPr="00847CA8">
        <w:rPr>
          <w:rFonts w:ascii="Times New Roman" w:hAnsi="Times New Roman" w:cs="Times New Roman"/>
          <w:sz w:val="24"/>
          <w:szCs w:val="24"/>
        </w:rPr>
        <w:t>hen i</w:t>
      </w:r>
      <w:r w:rsidR="00EA5F22" w:rsidRPr="00847CA8">
        <w:rPr>
          <w:rFonts w:ascii="Times New Roman" w:hAnsi="Times New Roman" w:cs="Times New Roman"/>
          <w:sz w:val="24"/>
          <w:szCs w:val="24"/>
        </w:rPr>
        <w:t xml:space="preserve">n 1989, </w:t>
      </w:r>
      <w:r w:rsidR="000C2D7E" w:rsidRPr="00847CA8">
        <w:rPr>
          <w:rFonts w:ascii="Times New Roman" w:hAnsi="Times New Roman" w:cs="Times New Roman"/>
          <w:sz w:val="24"/>
          <w:szCs w:val="24"/>
        </w:rPr>
        <w:t>t</w:t>
      </w:r>
      <w:r w:rsidR="00574F02" w:rsidRPr="00847CA8">
        <w:rPr>
          <w:rFonts w:ascii="Times New Roman" w:hAnsi="Times New Roman" w:cs="Times New Roman"/>
          <w:sz w:val="24"/>
          <w:szCs w:val="24"/>
        </w:rPr>
        <w:t xml:space="preserve">he United Nations Convention on the </w:t>
      </w:r>
      <w:r w:rsidR="00EC05A8" w:rsidRPr="00847CA8">
        <w:rPr>
          <w:rFonts w:ascii="Times New Roman" w:hAnsi="Times New Roman" w:cs="Times New Roman"/>
          <w:sz w:val="24"/>
          <w:szCs w:val="24"/>
        </w:rPr>
        <w:t>R</w:t>
      </w:r>
      <w:r w:rsidR="00574F02" w:rsidRPr="00847CA8">
        <w:rPr>
          <w:rFonts w:ascii="Times New Roman" w:hAnsi="Times New Roman" w:cs="Times New Roman"/>
          <w:sz w:val="24"/>
          <w:szCs w:val="24"/>
        </w:rPr>
        <w:t>ights of the Child (UNCRC) (O</w:t>
      </w:r>
      <w:r w:rsidR="00847CA8" w:rsidRPr="00847CA8">
        <w:rPr>
          <w:rFonts w:ascii="Times New Roman" w:hAnsi="Times New Roman" w:cs="Times New Roman"/>
          <w:sz w:val="24"/>
          <w:szCs w:val="24"/>
        </w:rPr>
        <w:t>ffice of the High Commissioner for Human Rights (O</w:t>
      </w:r>
      <w:r w:rsidR="00574F02" w:rsidRPr="00847CA8">
        <w:rPr>
          <w:rFonts w:ascii="Times New Roman" w:hAnsi="Times New Roman" w:cs="Times New Roman"/>
          <w:sz w:val="24"/>
          <w:szCs w:val="24"/>
        </w:rPr>
        <w:t>HCHR</w:t>
      </w:r>
      <w:r w:rsidR="00847CA8" w:rsidRPr="00847CA8">
        <w:rPr>
          <w:rFonts w:ascii="Times New Roman" w:hAnsi="Times New Roman" w:cs="Times New Roman"/>
          <w:sz w:val="24"/>
          <w:szCs w:val="24"/>
        </w:rPr>
        <w:t>)</w:t>
      </w:r>
      <w:r w:rsidR="00574F02" w:rsidRPr="00847CA8">
        <w:rPr>
          <w:rFonts w:ascii="Times New Roman" w:hAnsi="Times New Roman" w:cs="Times New Roman"/>
          <w:sz w:val="24"/>
          <w:szCs w:val="24"/>
        </w:rPr>
        <w:t xml:space="preserve">, 1989, Article 28) </w:t>
      </w:r>
      <w:r w:rsidR="00412E54" w:rsidRPr="00847CA8">
        <w:rPr>
          <w:rFonts w:ascii="Times New Roman" w:hAnsi="Times New Roman" w:cs="Times New Roman"/>
          <w:sz w:val="24"/>
          <w:szCs w:val="24"/>
        </w:rPr>
        <w:t xml:space="preserve">enshrined literacy as a </w:t>
      </w:r>
      <w:r w:rsidR="001C742D" w:rsidRPr="00847CA8">
        <w:rPr>
          <w:rFonts w:ascii="Times New Roman" w:hAnsi="Times New Roman" w:cs="Times New Roman"/>
          <w:sz w:val="24"/>
          <w:szCs w:val="24"/>
        </w:rPr>
        <w:t xml:space="preserve">universal </w:t>
      </w:r>
      <w:r w:rsidR="00412E54" w:rsidRPr="00847CA8">
        <w:rPr>
          <w:rFonts w:ascii="Times New Roman" w:hAnsi="Times New Roman" w:cs="Times New Roman"/>
          <w:sz w:val="24"/>
          <w:szCs w:val="24"/>
        </w:rPr>
        <w:t>right</w:t>
      </w:r>
      <w:r w:rsidR="00EA5F22" w:rsidRPr="00847CA8">
        <w:rPr>
          <w:rFonts w:ascii="Times New Roman" w:hAnsi="Times New Roman" w:cs="Times New Roman"/>
          <w:sz w:val="24"/>
          <w:szCs w:val="24"/>
        </w:rPr>
        <w:t xml:space="preserve"> for children</w:t>
      </w:r>
      <w:r w:rsidR="00353BC7" w:rsidRPr="00847CA8">
        <w:rPr>
          <w:rFonts w:ascii="Times New Roman" w:hAnsi="Times New Roman" w:cs="Times New Roman"/>
          <w:sz w:val="24"/>
          <w:szCs w:val="24"/>
        </w:rPr>
        <w:t xml:space="preserve"> specifically</w:t>
      </w:r>
      <w:r w:rsidR="00412E54" w:rsidRPr="00847CA8">
        <w:rPr>
          <w:rFonts w:ascii="Times New Roman" w:hAnsi="Times New Roman" w:cs="Times New Roman"/>
          <w:sz w:val="24"/>
          <w:szCs w:val="24"/>
        </w:rPr>
        <w:t xml:space="preserve">, </w:t>
      </w:r>
      <w:r w:rsidR="00574F02" w:rsidRPr="00847CA8">
        <w:rPr>
          <w:rFonts w:ascii="Times New Roman" w:hAnsi="Times New Roman" w:cs="Times New Roman"/>
          <w:sz w:val="24"/>
          <w:szCs w:val="24"/>
        </w:rPr>
        <w:t>articulat</w:t>
      </w:r>
      <w:r w:rsidR="00412E54" w:rsidRPr="00847CA8">
        <w:rPr>
          <w:rFonts w:ascii="Times New Roman" w:hAnsi="Times New Roman" w:cs="Times New Roman"/>
          <w:sz w:val="24"/>
          <w:szCs w:val="24"/>
        </w:rPr>
        <w:t xml:space="preserve">ing </w:t>
      </w:r>
      <w:r w:rsidR="00574F02" w:rsidRPr="00847CA8">
        <w:rPr>
          <w:rFonts w:ascii="Times New Roman" w:hAnsi="Times New Roman" w:cs="Times New Roman"/>
          <w:sz w:val="24"/>
          <w:szCs w:val="24"/>
        </w:rPr>
        <w:t>that ‘States Parties</w:t>
      </w:r>
      <w:r w:rsidR="00574F02" w:rsidRPr="00F56BB3">
        <w:rPr>
          <w:rFonts w:ascii="Times New Roman" w:hAnsi="Times New Roman" w:cs="Times New Roman"/>
          <w:sz w:val="24"/>
          <w:szCs w:val="24"/>
        </w:rPr>
        <w:t xml:space="preserve"> recognize the the right of the child to education…in particular with a view to contributing to the elimination of ignorance and illiteracy throughout the world’</w:t>
      </w:r>
      <w:r w:rsidR="001D24E9">
        <w:rPr>
          <w:rFonts w:ascii="Times New Roman" w:hAnsi="Times New Roman" w:cs="Times New Roman"/>
          <w:sz w:val="24"/>
          <w:szCs w:val="24"/>
        </w:rPr>
        <w:t>. T</w:t>
      </w:r>
      <w:r w:rsidR="00EF0137" w:rsidRPr="00F56BB3">
        <w:rPr>
          <w:rFonts w:ascii="Times New Roman" w:hAnsi="Times New Roman" w:cs="Times New Roman"/>
          <w:sz w:val="24"/>
          <w:szCs w:val="24"/>
        </w:rPr>
        <w:t>h</w:t>
      </w:r>
      <w:r w:rsidR="00136C27">
        <w:rPr>
          <w:rFonts w:ascii="Times New Roman" w:hAnsi="Times New Roman" w:cs="Times New Roman"/>
          <w:sz w:val="24"/>
          <w:szCs w:val="24"/>
        </w:rPr>
        <w:t>at</w:t>
      </w:r>
      <w:r w:rsidR="00EF0137" w:rsidRPr="00F56BB3">
        <w:rPr>
          <w:rFonts w:ascii="Times New Roman" w:hAnsi="Times New Roman" w:cs="Times New Roman"/>
          <w:sz w:val="24"/>
          <w:szCs w:val="24"/>
        </w:rPr>
        <w:t xml:space="preserve"> association of ignorance and illiteracy is noteworthy. </w:t>
      </w:r>
      <w:r w:rsidR="00EA5F22" w:rsidRPr="00F56BB3">
        <w:rPr>
          <w:rFonts w:ascii="Times New Roman" w:hAnsi="Times New Roman" w:cs="Times New Roman"/>
          <w:sz w:val="24"/>
          <w:szCs w:val="24"/>
        </w:rPr>
        <w:t xml:space="preserve">In 2000, </w:t>
      </w:r>
      <w:r w:rsidR="00353BC7" w:rsidRPr="00F56BB3">
        <w:rPr>
          <w:rFonts w:ascii="Times New Roman" w:hAnsi="Times New Roman" w:cs="Times New Roman"/>
          <w:sz w:val="24"/>
          <w:szCs w:val="24"/>
        </w:rPr>
        <w:t xml:space="preserve">the </w:t>
      </w:r>
      <w:r w:rsidR="00490F15" w:rsidRPr="00F56BB3">
        <w:rPr>
          <w:rFonts w:ascii="Times New Roman" w:hAnsi="Times New Roman" w:cs="Times New Roman"/>
          <w:sz w:val="24"/>
          <w:szCs w:val="24"/>
        </w:rPr>
        <w:t xml:space="preserve">Millennium Goal </w:t>
      </w:r>
      <w:r w:rsidR="00EA5F22" w:rsidRPr="00F56BB3">
        <w:rPr>
          <w:rFonts w:ascii="Times New Roman" w:hAnsi="Times New Roman" w:cs="Times New Roman"/>
          <w:sz w:val="24"/>
          <w:szCs w:val="24"/>
        </w:rPr>
        <w:t xml:space="preserve">was created </w:t>
      </w:r>
      <w:r w:rsidR="00490F15" w:rsidRPr="00F56BB3">
        <w:rPr>
          <w:rFonts w:ascii="Times New Roman" w:hAnsi="Times New Roman" w:cs="Times New Roman"/>
          <w:sz w:val="24"/>
          <w:szCs w:val="24"/>
        </w:rPr>
        <w:t>to ‘achieve universal primary education’</w:t>
      </w:r>
      <w:r w:rsidR="00EA5F22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353BC7" w:rsidRPr="00F56BB3">
        <w:rPr>
          <w:rFonts w:ascii="Times New Roman" w:hAnsi="Times New Roman" w:cs="Times New Roman"/>
          <w:sz w:val="24"/>
          <w:szCs w:val="24"/>
        </w:rPr>
        <w:t xml:space="preserve">and it </w:t>
      </w:r>
      <w:r w:rsidR="00490F15" w:rsidRPr="00F56BB3">
        <w:rPr>
          <w:rFonts w:ascii="Times New Roman" w:hAnsi="Times New Roman" w:cs="Times New Roman"/>
          <w:sz w:val="24"/>
          <w:szCs w:val="24"/>
        </w:rPr>
        <w:t>includ</w:t>
      </w:r>
      <w:r w:rsidR="00353BC7" w:rsidRPr="00F56BB3">
        <w:rPr>
          <w:rFonts w:ascii="Times New Roman" w:hAnsi="Times New Roman" w:cs="Times New Roman"/>
          <w:sz w:val="24"/>
          <w:szCs w:val="24"/>
        </w:rPr>
        <w:t>ed</w:t>
      </w:r>
      <w:r w:rsidR="00490F15" w:rsidRPr="00F56BB3">
        <w:rPr>
          <w:rFonts w:ascii="Times New Roman" w:hAnsi="Times New Roman" w:cs="Times New Roman"/>
          <w:sz w:val="24"/>
          <w:szCs w:val="24"/>
        </w:rPr>
        <w:t xml:space="preserve"> a literacy target </w:t>
      </w:r>
      <w:r w:rsidR="00574F02" w:rsidRPr="00F56BB3">
        <w:rPr>
          <w:rFonts w:ascii="Times New Roman" w:hAnsi="Times New Roman" w:cs="Times New Roman"/>
          <w:sz w:val="24"/>
          <w:szCs w:val="24"/>
        </w:rPr>
        <w:t>(United Nations (UN), 2015</w:t>
      </w:r>
      <w:r w:rsidR="00F24A63" w:rsidRPr="00F56BB3">
        <w:rPr>
          <w:rFonts w:ascii="Times New Roman" w:hAnsi="Times New Roman" w:cs="Times New Roman"/>
          <w:sz w:val="24"/>
          <w:szCs w:val="24"/>
        </w:rPr>
        <w:t>a</w:t>
      </w:r>
      <w:r w:rsidR="00574F02" w:rsidRPr="00F56BB3">
        <w:rPr>
          <w:rFonts w:ascii="Times New Roman" w:hAnsi="Times New Roman" w:cs="Times New Roman"/>
          <w:sz w:val="24"/>
          <w:szCs w:val="24"/>
        </w:rPr>
        <w:t>)</w:t>
      </w:r>
      <w:r w:rsidR="00F24A63" w:rsidRPr="00F56BB3">
        <w:rPr>
          <w:rFonts w:ascii="Times New Roman" w:hAnsi="Times New Roman" w:cs="Times New Roman"/>
          <w:sz w:val="24"/>
          <w:szCs w:val="24"/>
        </w:rPr>
        <w:t>.</w:t>
      </w:r>
      <w:r w:rsidR="00925572" w:rsidRPr="00F56BB3">
        <w:rPr>
          <w:rFonts w:ascii="Times New Roman" w:hAnsi="Times New Roman" w:cs="Times New Roman"/>
          <w:sz w:val="24"/>
          <w:szCs w:val="24"/>
        </w:rPr>
        <w:t xml:space="preserve"> M</w:t>
      </w:r>
      <w:r w:rsidR="00EF0137" w:rsidRPr="00F56BB3">
        <w:rPr>
          <w:rFonts w:ascii="Times New Roman" w:hAnsi="Times New Roman" w:cs="Times New Roman"/>
          <w:sz w:val="24"/>
          <w:szCs w:val="24"/>
        </w:rPr>
        <w:t>ore recently,</w:t>
      </w:r>
      <w:r w:rsidR="00F24A63" w:rsidRPr="00F56BB3">
        <w:rPr>
          <w:rFonts w:ascii="Times New Roman" w:hAnsi="Times New Roman" w:cs="Times New Roman"/>
          <w:sz w:val="24"/>
          <w:szCs w:val="24"/>
        </w:rPr>
        <w:t xml:space="preserve"> in 2015</w:t>
      </w:r>
      <w:r w:rsidR="00925572" w:rsidRPr="00F56BB3">
        <w:rPr>
          <w:rFonts w:ascii="Times New Roman" w:hAnsi="Times New Roman" w:cs="Times New Roman"/>
          <w:sz w:val="24"/>
          <w:szCs w:val="24"/>
        </w:rPr>
        <w:t>,</w:t>
      </w:r>
      <w:r w:rsidR="001C742D" w:rsidRPr="00F56BB3">
        <w:rPr>
          <w:rFonts w:ascii="Times New Roman" w:hAnsi="Times New Roman" w:cs="Times New Roman"/>
          <w:sz w:val="24"/>
          <w:szCs w:val="24"/>
        </w:rPr>
        <w:t xml:space="preserve"> Sustainable Development Goal </w:t>
      </w:r>
      <w:r w:rsidR="00D77131" w:rsidRPr="00F56BB3">
        <w:rPr>
          <w:rFonts w:ascii="Times New Roman" w:hAnsi="Times New Roman" w:cs="Times New Roman"/>
          <w:sz w:val="24"/>
          <w:szCs w:val="24"/>
        </w:rPr>
        <w:t xml:space="preserve">(SDG) </w:t>
      </w:r>
      <w:r w:rsidR="001C742D" w:rsidRPr="00F56BB3">
        <w:rPr>
          <w:rFonts w:ascii="Times New Roman" w:hAnsi="Times New Roman" w:cs="Times New Roman"/>
          <w:sz w:val="24"/>
          <w:szCs w:val="24"/>
        </w:rPr>
        <w:t xml:space="preserve">4 </w:t>
      </w:r>
      <w:r w:rsidR="00F24A63" w:rsidRPr="00F56BB3">
        <w:rPr>
          <w:rFonts w:ascii="Times New Roman" w:hAnsi="Times New Roman" w:cs="Times New Roman"/>
          <w:sz w:val="24"/>
          <w:szCs w:val="24"/>
        </w:rPr>
        <w:t xml:space="preserve">followed </w:t>
      </w:r>
      <w:r w:rsidR="00F24A63" w:rsidRPr="00F56BB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(United Nations</w:t>
      </w:r>
      <w:r w:rsidR="0035184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(UN)</w:t>
      </w:r>
      <w:r w:rsidR="00F24A63" w:rsidRPr="00F56BB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, 2015b)</w:t>
      </w:r>
      <w:r w:rsidR="00EF0137" w:rsidRPr="00F56BB3">
        <w:rPr>
          <w:rFonts w:ascii="Times New Roman" w:hAnsi="Times New Roman" w:cs="Times New Roman"/>
          <w:sz w:val="24"/>
          <w:szCs w:val="24"/>
        </w:rPr>
        <w:t>:</w:t>
      </w:r>
      <w:r w:rsidR="00F24A63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1C742D" w:rsidRPr="00F56BB3">
        <w:rPr>
          <w:rFonts w:ascii="Times New Roman" w:hAnsi="Times New Roman" w:cs="Times New Roman"/>
          <w:sz w:val="24"/>
          <w:szCs w:val="24"/>
        </w:rPr>
        <w:t>‘</w:t>
      </w:r>
      <w:r w:rsidR="001C742D" w:rsidRPr="00F56BB3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Ensure inclusive and equitable quality education and promote lifelong learning opportunities for all’ featur</w:t>
      </w:r>
      <w:r w:rsidR="00F24A63" w:rsidRPr="00F56BB3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ing</w:t>
      </w:r>
      <w:r w:rsidR="00EA5F22" w:rsidRPr="00F56BB3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the target</w:t>
      </w:r>
      <w:r w:rsidR="001C742D" w:rsidRPr="00F56BB3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‘</w:t>
      </w:r>
      <w:r w:rsidR="001C742D" w:rsidRPr="00F56BB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By 2030, ensure that all youth and a substantial proportion of adults, both men and women, achieve literacy and numeracy’</w:t>
      </w:r>
      <w:r w:rsidR="00F24A63" w:rsidRPr="00F56BB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. </w:t>
      </w:r>
      <w:r w:rsidR="007153A0" w:rsidRPr="00F56BB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</w:p>
    <w:p w14:paraId="45C3FF5B" w14:textId="77777777" w:rsidR="00F24A63" w:rsidRPr="00F56BB3" w:rsidRDefault="00F24A63" w:rsidP="00D47B5D">
      <w:pPr>
        <w:spacing w:after="0" w:line="36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</w:p>
    <w:p w14:paraId="50EEF737" w14:textId="212C8E4E" w:rsidR="00080E1C" w:rsidRPr="006F1AFF" w:rsidRDefault="00A0490C" w:rsidP="00EC5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International measurement </w:t>
      </w:r>
      <w:r w:rsidR="00607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comparison </w:t>
      </w: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literacy attainment is conducted regularly: </w:t>
      </w:r>
      <w:r w:rsidR="00353BC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he Programme for International Student Assessment (PISA) (Organisation for Economic Cooperation and Development (OECD)</w:t>
      </w:r>
      <w:r w:rsidR="003F3E0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2018) has </w:t>
      </w:r>
      <w:r w:rsidR="00EF013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charted</w:t>
      </w: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E0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steady rise in </w:t>
      </w: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‘reading literacy’, defined as  </w:t>
      </w:r>
      <w:r w:rsidRPr="00F56BB3">
        <w:rPr>
          <w:rFonts w:ascii="Times New Roman" w:hAnsi="Times New Roman" w:cs="Times New Roman"/>
          <w:sz w:val="24"/>
          <w:szCs w:val="24"/>
        </w:rPr>
        <w:t>‘…understanding, using, evaluating, reflecting on and engaging with texts in order to achieve one’s goals, to develop one’s knowledge and potential, and to participate in society’ (Mo, 2019).</w:t>
      </w:r>
      <w:r w:rsidR="00DD4DAA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080E1C" w:rsidRPr="00F56BB3">
        <w:rPr>
          <w:rFonts w:ascii="Times New Roman" w:hAnsi="Times New Roman" w:cs="Times New Roman"/>
          <w:sz w:val="24"/>
          <w:szCs w:val="24"/>
        </w:rPr>
        <w:t xml:space="preserve">Whilst this is </w:t>
      </w:r>
      <w:r w:rsidR="00EC5CF0" w:rsidRPr="00F56BB3">
        <w:rPr>
          <w:rFonts w:ascii="Times New Roman" w:hAnsi="Times New Roman" w:cs="Times New Roman"/>
          <w:sz w:val="24"/>
          <w:szCs w:val="24"/>
        </w:rPr>
        <w:t>‘</w:t>
      </w:r>
      <w:r w:rsidR="00080E1C" w:rsidRPr="00F56BB3">
        <w:rPr>
          <w:rFonts w:ascii="Times New Roman" w:hAnsi="Times New Roman" w:cs="Times New Roman"/>
          <w:sz w:val="24"/>
          <w:szCs w:val="24"/>
        </w:rPr>
        <w:t>an expanded definition</w:t>
      </w:r>
      <w:r w:rsidR="00EC5CF0" w:rsidRPr="00F56BB3">
        <w:rPr>
          <w:rFonts w:ascii="Times New Roman" w:hAnsi="Times New Roman" w:cs="Times New Roman"/>
          <w:sz w:val="24"/>
          <w:szCs w:val="24"/>
        </w:rPr>
        <w:t xml:space="preserve"> of </w:t>
      </w:r>
      <w:r w:rsidR="00EC5CF0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reading literacy, which recognises motivational and behavioural characteristics of reading alongside cognitive characteristics’ (</w:t>
      </w:r>
      <w:r w:rsidR="00EC5CF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Organisation for Economic Cooperation and Development (OECD) (2019:</w:t>
      </w:r>
      <w:r w:rsidR="003976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5CF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23)</w:t>
      </w:r>
      <w:r w:rsidR="00EC5CF0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focus remains</w:t>
      </w:r>
      <w:r w:rsidR="00DF3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fixed</w:t>
      </w:r>
      <w:r w:rsidR="00DD4DAA" w:rsidRPr="00F56BB3">
        <w:rPr>
          <w:rFonts w:ascii="Times New Roman" w:hAnsi="Times New Roman" w:cs="Times New Roman"/>
          <w:sz w:val="24"/>
          <w:szCs w:val="24"/>
        </w:rPr>
        <w:t xml:space="preserve"> on the </w:t>
      </w:r>
      <w:r w:rsidR="00DD4DAA" w:rsidRPr="006F1AFF">
        <w:rPr>
          <w:rFonts w:ascii="Times New Roman" w:hAnsi="Times New Roman" w:cs="Times New Roman"/>
          <w:sz w:val="24"/>
          <w:szCs w:val="24"/>
        </w:rPr>
        <w:t>written word</w:t>
      </w:r>
      <w:r w:rsidR="00EC5CF0" w:rsidRPr="006F1AFF">
        <w:rPr>
          <w:rFonts w:ascii="Times New Roman" w:hAnsi="Times New Roman" w:cs="Times New Roman"/>
          <w:sz w:val="24"/>
          <w:szCs w:val="24"/>
        </w:rPr>
        <w:t xml:space="preserve">. </w:t>
      </w:r>
      <w:r w:rsidR="00264E9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its </w:t>
      </w:r>
      <w:r w:rsidR="00264E93" w:rsidRPr="006F1A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Progress in International Reading Literacy Study</w:t>
      </w:r>
      <w:r w:rsidR="00264E9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(PIRLS), t</w:t>
      </w:r>
      <w:r w:rsidR="003F3E0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International Association for the Evaluation of Educational Achievement (IEA) </w:t>
      </w:r>
      <w:r w:rsidR="00925572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attends to</w:t>
      </w:r>
      <w:r w:rsidR="00264E9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reading comprehension among 8-9</w:t>
      </w:r>
      <w:r w:rsidR="00D47B5D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64E9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year</w:t>
      </w:r>
      <w:r w:rsidR="00D47B5D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64E9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olds and highlights improving trends globally </w:t>
      </w:r>
      <w:r w:rsidR="00925572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over</w:t>
      </w:r>
      <w:r w:rsidR="00264E9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years 2001-2016 (IEA TIMSS and PIRLS International Study Center, 2019)</w:t>
      </w:r>
      <w:r w:rsidR="00D47B5D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2338F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F4D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Yet</w:t>
      </w:r>
      <w:r w:rsidR="0052338F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D0E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many children who </w:t>
      </w:r>
      <w:r w:rsidR="00080E1C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become competent readers</w:t>
      </w:r>
      <w:r w:rsidR="00964D0E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performative context choose not to</w:t>
      </w:r>
      <w:r w:rsidR="00080E1C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</w:t>
      </w:r>
      <w:r w:rsidR="007D4F74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once they have learned how to do so</w:t>
      </w:r>
      <w:r w:rsidR="00964D0E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80E1C" w:rsidRPr="006F1AFF">
        <w:rPr>
          <w:rFonts w:ascii="Times New Roman" w:hAnsi="Times New Roman" w:cs="Times New Roman"/>
          <w:sz w:val="24"/>
          <w:szCs w:val="24"/>
        </w:rPr>
        <w:t xml:space="preserve">Clark and Teravainen-Goff, 2020; </w:t>
      </w:r>
      <w:r w:rsidR="00964D0E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Organisation for Economic Co-operation and Development, 2011).</w:t>
      </w:r>
      <w:r w:rsidR="00080E1C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C236D13" w14:textId="77777777" w:rsidR="00080E1C" w:rsidRPr="006F1AFF" w:rsidRDefault="00080E1C" w:rsidP="00964D0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2B6FA7" w14:textId="587BC54D" w:rsidR="00A077F9" w:rsidRPr="00F56BB3" w:rsidRDefault="007D06D0" w:rsidP="00A07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Increasingly, the global i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perative to 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raise basic literacy 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rates 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begun to 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impinge on 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lives of </w:t>
      </w:r>
      <w:r w:rsidR="00DD4DAA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youngest </w:t>
      </w:r>
      <w:r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r w:rsidR="00DD4DAA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4DAA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 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before they start school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part, this 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is reflected in the global SDG</w:t>
      </w:r>
      <w:r w:rsidR="0090294E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4 focus o</w:t>
      </w:r>
      <w:r w:rsidR="00DD4DAA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prepar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 young children 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for primary education</w:t>
      </w:r>
      <w:r w:rsidR="004A2420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A63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(United Nations, 2015b)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4DAA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>Equally,</w:t>
      </w:r>
      <w:r w:rsidR="006910A8"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6910A8" w:rsidRPr="006F1A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International Early Learning </w:t>
      </w:r>
      <w:r w:rsidR="006910A8" w:rsidRPr="00F56B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 Child Well-Being Study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(IELS) (OECD, 2020) </w:t>
      </w:r>
      <w:r w:rsidR="006D0CF9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piloted its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 </w:t>
      </w:r>
      <w:r w:rsidR="006D0CF9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specified aspects of pre-school children’s emergent literacy</w:t>
      </w:r>
      <w:r w:rsidR="006D0CF9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2018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including </w:t>
      </w:r>
      <w:r w:rsidR="006910A8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phonological awareness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10A8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vocabulary and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0A8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listening comprehension, 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A077F9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identified 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differences between the </w:t>
      </w:r>
      <w:r w:rsidR="000C2D7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only 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three </w:t>
      </w:r>
      <w:r w:rsidR="00DD4DA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participating </w:t>
      </w:r>
      <w:r w:rsidR="006910A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countries </w:t>
      </w:r>
      <w:r w:rsidR="006D0CF9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England, Estonia and the United States</w:t>
      </w:r>
      <w:r w:rsidR="00A077F9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077F9" w:rsidRPr="00F56BB3">
        <w:rPr>
          <w:rFonts w:ascii="Times New Roman" w:hAnsi="Times New Roman" w:cs="Times New Roman"/>
          <w:sz w:val="24"/>
          <w:szCs w:val="24"/>
        </w:rPr>
        <w:t xml:space="preserve">Organisation for Economic Co-operation and Development (OECD), 2020b). </w:t>
      </w:r>
      <w:r w:rsidR="004A2420" w:rsidRPr="00F56BB3">
        <w:rPr>
          <w:rFonts w:ascii="Times New Roman" w:hAnsi="Times New Roman" w:cs="Times New Roman"/>
          <w:sz w:val="24"/>
          <w:szCs w:val="24"/>
        </w:rPr>
        <w:t>M</w:t>
      </w:r>
      <w:r w:rsidR="00F24A63" w:rsidRPr="00F56BB3">
        <w:rPr>
          <w:rFonts w:ascii="Times New Roman" w:hAnsi="Times New Roman" w:cs="Times New Roman"/>
          <w:sz w:val="24"/>
          <w:szCs w:val="24"/>
        </w:rPr>
        <w:t xml:space="preserve">any questions </w:t>
      </w:r>
      <w:r w:rsidR="004A2420" w:rsidRPr="00F56BB3">
        <w:rPr>
          <w:rFonts w:ascii="Times New Roman" w:hAnsi="Times New Roman" w:cs="Times New Roman"/>
          <w:sz w:val="24"/>
          <w:szCs w:val="24"/>
        </w:rPr>
        <w:t xml:space="preserve">have been raised concerning IELS’ form, content and function, </w:t>
      </w:r>
      <w:r w:rsidR="00F24A63" w:rsidRPr="00F56BB3">
        <w:rPr>
          <w:rFonts w:ascii="Times New Roman" w:hAnsi="Times New Roman" w:cs="Times New Roman"/>
          <w:sz w:val="24"/>
          <w:szCs w:val="24"/>
        </w:rPr>
        <w:t>and</w:t>
      </w:r>
      <w:r w:rsidR="00DD4DAA" w:rsidRPr="00F56BB3">
        <w:rPr>
          <w:rFonts w:ascii="Times New Roman" w:hAnsi="Times New Roman" w:cs="Times New Roman"/>
          <w:sz w:val="24"/>
          <w:szCs w:val="24"/>
        </w:rPr>
        <w:t>, as indicated by its low uptake globally, IELS</w:t>
      </w:r>
      <w:r w:rsidR="00A077F9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DD4DAA" w:rsidRPr="00F56BB3">
        <w:rPr>
          <w:rFonts w:ascii="Times New Roman" w:hAnsi="Times New Roman" w:cs="Times New Roman"/>
          <w:sz w:val="24"/>
          <w:szCs w:val="24"/>
        </w:rPr>
        <w:t>remains</w:t>
      </w:r>
      <w:r w:rsidR="00A077F9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90294E">
        <w:rPr>
          <w:rFonts w:ascii="Times New Roman" w:hAnsi="Times New Roman" w:cs="Times New Roman"/>
          <w:sz w:val="24"/>
          <w:szCs w:val="24"/>
        </w:rPr>
        <w:t>strongly</w:t>
      </w:r>
      <w:r w:rsidR="00A077F9" w:rsidRPr="00F56BB3">
        <w:rPr>
          <w:rFonts w:ascii="Times New Roman" w:hAnsi="Times New Roman" w:cs="Times New Roman"/>
          <w:sz w:val="24"/>
          <w:szCs w:val="24"/>
        </w:rPr>
        <w:t xml:space="preserve"> contested</w:t>
      </w:r>
      <w:r w:rsidR="004A2420" w:rsidRPr="00F56BB3">
        <w:rPr>
          <w:rFonts w:ascii="Times New Roman" w:hAnsi="Times New Roman" w:cs="Times New Roman"/>
          <w:sz w:val="24"/>
          <w:szCs w:val="24"/>
        </w:rPr>
        <w:t xml:space="preserve"> (Moss, Dahlberg, Grieshaber, Mantovani, May et al., 2016; Urban 2018).</w:t>
      </w:r>
    </w:p>
    <w:p w14:paraId="1984B1DC" w14:textId="77777777" w:rsidR="006D0CF9" w:rsidRPr="00F56BB3" w:rsidRDefault="006D0CF9" w:rsidP="0085277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114AD1" w14:textId="11C503CF" w:rsidR="00264E93" w:rsidRPr="00F56BB3" w:rsidRDefault="000C2D7E" w:rsidP="006D78F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BB3">
        <w:rPr>
          <w:rFonts w:ascii="Times New Roman" w:hAnsi="Times New Roman" w:cs="Times New Roman"/>
          <w:sz w:val="24"/>
          <w:szCs w:val="24"/>
        </w:rPr>
        <w:t>D</w:t>
      </w:r>
      <w:r w:rsidR="004A2420" w:rsidRPr="00F56BB3">
        <w:rPr>
          <w:rFonts w:ascii="Times New Roman" w:hAnsi="Times New Roman" w:cs="Times New Roman"/>
          <w:sz w:val="24"/>
          <w:szCs w:val="24"/>
        </w:rPr>
        <w:t>espite the many efforts of international non-g</w:t>
      </w:r>
      <w:r w:rsidR="007153A0" w:rsidRPr="00F56BB3">
        <w:rPr>
          <w:rFonts w:ascii="Times New Roman" w:hAnsi="Times New Roman" w:cs="Times New Roman"/>
          <w:sz w:val="24"/>
          <w:szCs w:val="24"/>
        </w:rPr>
        <w:t>o</w:t>
      </w:r>
      <w:r w:rsidR="004A2420" w:rsidRPr="00F56BB3">
        <w:rPr>
          <w:rFonts w:ascii="Times New Roman" w:hAnsi="Times New Roman" w:cs="Times New Roman"/>
          <w:sz w:val="24"/>
          <w:szCs w:val="24"/>
        </w:rPr>
        <w:t>vernme</w:t>
      </w:r>
      <w:r w:rsidR="007153A0" w:rsidRPr="00F56BB3">
        <w:rPr>
          <w:rFonts w:ascii="Times New Roman" w:hAnsi="Times New Roman" w:cs="Times New Roman"/>
          <w:sz w:val="24"/>
          <w:szCs w:val="24"/>
        </w:rPr>
        <w:t>n</w:t>
      </w:r>
      <w:r w:rsidR="004A2420" w:rsidRPr="00F56BB3">
        <w:rPr>
          <w:rFonts w:ascii="Times New Roman" w:hAnsi="Times New Roman" w:cs="Times New Roman"/>
          <w:sz w:val="24"/>
          <w:szCs w:val="24"/>
        </w:rPr>
        <w:t>tal organisations</w:t>
      </w:r>
      <w:r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7153A0" w:rsidRPr="00F56BB3">
        <w:rPr>
          <w:rFonts w:ascii="Times New Roman" w:hAnsi="Times New Roman" w:cs="Times New Roman"/>
          <w:sz w:val="24"/>
          <w:szCs w:val="24"/>
        </w:rPr>
        <w:t xml:space="preserve">and </w:t>
      </w:r>
      <w:r w:rsidR="002D1573">
        <w:rPr>
          <w:rFonts w:ascii="Times New Roman" w:hAnsi="Times New Roman" w:cs="Times New Roman"/>
          <w:sz w:val="24"/>
          <w:szCs w:val="24"/>
        </w:rPr>
        <w:t xml:space="preserve">national </w:t>
      </w:r>
      <w:r w:rsidR="004A2420" w:rsidRPr="00F56BB3">
        <w:rPr>
          <w:rFonts w:ascii="Times New Roman" w:hAnsi="Times New Roman" w:cs="Times New Roman"/>
          <w:sz w:val="24"/>
          <w:szCs w:val="24"/>
        </w:rPr>
        <w:t>governments</w:t>
      </w:r>
      <w:r w:rsidR="007153A0" w:rsidRPr="00F56BB3">
        <w:rPr>
          <w:rFonts w:ascii="Times New Roman" w:hAnsi="Times New Roman" w:cs="Times New Roman"/>
          <w:sz w:val="24"/>
          <w:szCs w:val="24"/>
        </w:rPr>
        <w:t>,</w:t>
      </w:r>
      <w:r w:rsidR="004A2420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Pr="00F56BB3">
        <w:rPr>
          <w:rFonts w:ascii="Times New Roman" w:hAnsi="Times New Roman" w:cs="Times New Roman"/>
          <w:sz w:val="24"/>
          <w:szCs w:val="24"/>
        </w:rPr>
        <w:t xml:space="preserve">however, </w:t>
      </w:r>
      <w:r w:rsidR="00264E93" w:rsidRPr="00F56BB3">
        <w:rPr>
          <w:rFonts w:ascii="Times New Roman" w:hAnsi="Times New Roman" w:cs="Times New Roman"/>
          <w:sz w:val="24"/>
          <w:szCs w:val="24"/>
        </w:rPr>
        <w:t xml:space="preserve">global targets for </w:t>
      </w:r>
      <w:r w:rsidRPr="00F56BB3">
        <w:rPr>
          <w:rFonts w:ascii="Times New Roman" w:hAnsi="Times New Roman" w:cs="Times New Roman"/>
          <w:sz w:val="24"/>
          <w:szCs w:val="24"/>
        </w:rPr>
        <w:t xml:space="preserve">basic </w:t>
      </w:r>
      <w:r w:rsidR="00264E93" w:rsidRPr="00F56BB3">
        <w:rPr>
          <w:rFonts w:ascii="Times New Roman" w:hAnsi="Times New Roman" w:cs="Times New Roman"/>
          <w:sz w:val="24"/>
          <w:szCs w:val="24"/>
        </w:rPr>
        <w:t>literacy have not been met.</w:t>
      </w:r>
      <w:r w:rsidR="00AF4D8A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Pr="00F56BB3">
        <w:rPr>
          <w:rFonts w:ascii="Times New Roman" w:hAnsi="Times New Roman" w:cs="Times New Roman"/>
          <w:sz w:val="24"/>
          <w:szCs w:val="24"/>
        </w:rPr>
        <w:t>Notwithstanding</w:t>
      </w:r>
      <w:r w:rsidR="00ED1387" w:rsidRPr="00F56BB3">
        <w:rPr>
          <w:rFonts w:ascii="Times New Roman" w:hAnsi="Times New Roman" w:cs="Times New Roman"/>
          <w:sz w:val="24"/>
          <w:szCs w:val="24"/>
        </w:rPr>
        <w:t xml:space="preserve"> t</w:t>
      </w:r>
      <w:r w:rsidR="00264E93" w:rsidRPr="00F56BB3">
        <w:rPr>
          <w:rFonts w:ascii="Times New Roman" w:hAnsi="Times New Roman" w:cs="Times New Roman"/>
          <w:sz w:val="24"/>
          <w:szCs w:val="24"/>
        </w:rPr>
        <w:t>he second Millennium Goal</w:t>
      </w:r>
      <w:r w:rsidR="00ED1387" w:rsidRPr="00F56BB3">
        <w:rPr>
          <w:rFonts w:ascii="Times New Roman" w:hAnsi="Times New Roman" w:cs="Times New Roman"/>
          <w:sz w:val="24"/>
          <w:szCs w:val="24"/>
        </w:rPr>
        <w:t xml:space="preserve"> t</w:t>
      </w:r>
      <w:r w:rsidR="00264E93" w:rsidRPr="00F56BB3">
        <w:rPr>
          <w:rFonts w:ascii="Times New Roman" w:hAnsi="Times New Roman" w:cs="Times New Roman"/>
          <w:sz w:val="24"/>
          <w:szCs w:val="24"/>
        </w:rPr>
        <w:t>o ‘achieve universal primary education’ by 2015</w:t>
      </w:r>
      <w:r w:rsidRPr="00F56BB3">
        <w:rPr>
          <w:rFonts w:ascii="Times New Roman" w:hAnsi="Times New Roman" w:cs="Times New Roman"/>
          <w:sz w:val="24"/>
          <w:szCs w:val="24"/>
        </w:rPr>
        <w:t xml:space="preserve"> (UN, 2015a)</w:t>
      </w:r>
      <w:r w:rsidR="00ED1387" w:rsidRPr="00F56BB3">
        <w:rPr>
          <w:rFonts w:ascii="Times New Roman" w:hAnsi="Times New Roman" w:cs="Times New Roman"/>
          <w:sz w:val="24"/>
          <w:szCs w:val="24"/>
        </w:rPr>
        <w:t xml:space="preserve">, </w:t>
      </w:r>
      <w:r w:rsidR="00946B83">
        <w:rPr>
          <w:rFonts w:ascii="Times New Roman" w:hAnsi="Times New Roman" w:cs="Times New Roman"/>
          <w:sz w:val="24"/>
          <w:szCs w:val="24"/>
        </w:rPr>
        <w:t xml:space="preserve">by 2015, </w:t>
      </w:r>
      <w:r w:rsidR="00ED1387" w:rsidRPr="00F56BB3">
        <w:rPr>
          <w:rFonts w:ascii="Times New Roman" w:eastAsia="Times New Roman" w:hAnsi="Times New Roman" w:cs="Times New Roman"/>
          <w:sz w:val="24"/>
          <w:szCs w:val="24"/>
          <w:lang w:eastAsia="en-GB"/>
        </w:rPr>
        <w:t>57 million primary aged children were still not enrolled in school</w:t>
      </w:r>
      <w:r w:rsidR="00946B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D1387" w:rsidRPr="00F56B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ED138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103 million young people did not have basic literacy skills (Millennium Development Goals, 2020; </w:t>
      </w:r>
      <w:r w:rsidR="0085277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MDG Monitor, 2017)</w:t>
      </w: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62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Equally, </w:t>
      </w:r>
      <w:r w:rsidR="003544AD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course, </w:t>
      </w:r>
      <w:r w:rsidR="007153A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school attendance does not equate 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automatically </w:t>
      </w:r>
      <w:r w:rsidR="007153A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to literacy gains (World Bank, 2019).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277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 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before the global pandemic, the U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nited Nations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had recognised that progress towards 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SDG4</w:t>
      </w:r>
      <w:r w:rsidR="0085277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not on track, with 200 million 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primary and secondary aged 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children unlikely to be in school by 2030</w:t>
      </w:r>
      <w:r w:rsidR="003544AD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(United Nations (UN), 2020)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. T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hen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during 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the pandemic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2020, school attendance </w:t>
      </w:r>
      <w:r w:rsidR="0085277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reduced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10% globally</w:t>
      </w:r>
      <w:r w:rsidR="0085277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phenomenon </w:t>
      </w:r>
      <w:r w:rsidR="00462131">
        <w:rPr>
          <w:rFonts w:ascii="Times New Roman" w:hAnsi="Times New Roman" w:cs="Times New Roman"/>
          <w:sz w:val="24"/>
          <w:szCs w:val="24"/>
          <w:shd w:val="clear" w:color="auto" w:fill="FFFFFF"/>
        </w:rPr>
        <w:t>forecast</w:t>
      </w:r>
      <w:r w:rsidR="007D06D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overturn 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progress</w:t>
      </w:r>
      <w:r w:rsidR="007D06D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AF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made</w:t>
      </w:r>
      <w:r w:rsidR="007D06D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7D06D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respect of 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children’s access to education (UNDESA, 2020</w:t>
      </w:r>
      <w:r w:rsidR="007D06D0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7713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E93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UN, 2020). 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Inequalities in 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basic 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literacy rates that existed prior to the global pandemic look set to worsen</w:t>
      </w:r>
      <w:r w:rsidR="00015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5C8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therefore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82BD7B" w14:textId="7227BD98" w:rsidR="00150B31" w:rsidRPr="00F56BB3" w:rsidRDefault="00150B31" w:rsidP="00253923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14:paraId="3C080EBF" w14:textId="67BF57A3" w:rsidR="009E314E" w:rsidRPr="00F56BB3" w:rsidRDefault="00015C87" w:rsidP="00800C1A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Conversely, however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cracks in the global economic model that the </w:t>
      </w:r>
      <w:r w:rsidR="003544AD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COVID-19 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pandemic ha</w:t>
      </w:r>
      <w:r w:rsidR="003544AD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revealed and 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exacerbated may offer </w:t>
      </w:r>
      <w:r w:rsidR="00E0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 all 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opportunities </w:t>
      </w:r>
      <w:r w:rsidR="00890AF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reconsider what is valuable, </w:t>
      </w:r>
      <w:r w:rsidR="00EF013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not least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educator</w:t>
      </w:r>
      <w:r w:rsidR="00800C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7407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working with the youngest children</w:t>
      </w:r>
      <w:r w:rsidR="006D78FF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Rather than </w:t>
      </w:r>
      <w:r w:rsidR="00EF013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continuing to </w:t>
      </w:r>
      <w:r w:rsidR="00E507D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focus on a </w:t>
      </w:r>
      <w:r w:rsidR="00F848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limited </w:t>
      </w:r>
      <w:r w:rsidR="00E507D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definition of literacy 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excludes 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millions</w:t>
      </w:r>
      <w:r w:rsidR="00890AF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people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the disruption </w:t>
      </w:r>
      <w:r w:rsidR="00800C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coronavirus has wr</w:t>
      </w:r>
      <w:r w:rsidR="00890AF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ought</w:t>
      </w:r>
      <w:r w:rsidR="00800C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2020-2021</w:t>
      </w:r>
      <w:r w:rsidR="00F5457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provide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chance </w:t>
      </w:r>
      <w:r w:rsidR="00800C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us 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031FC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recalibrate</w:t>
      </w:r>
      <w:r w:rsidR="00B31A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13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embrac</w:t>
      </w:r>
      <w:r w:rsidR="00EF0137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040E0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07D8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literacies</w:t>
      </w:r>
      <w:r w:rsidR="00031FC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r w:rsidR="00F5457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ways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0C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890AF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promote </w:t>
      </w:r>
      <w:r w:rsidR="00F8481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knowledge, 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learning, 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inclus</w:t>
      </w:r>
      <w:r w:rsidR="00B16F8A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ion, </w:t>
      </w:r>
      <w:r w:rsidR="00F5457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thinking, 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understanding, communicat</w:t>
      </w:r>
      <w:r w:rsidR="00890AFC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ion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, creat</w:t>
      </w:r>
      <w:r w:rsidR="00F5457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ion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, community</w:t>
      </w:r>
      <w:r w:rsidR="00F5457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407BB2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citizenshi</w:t>
      </w:r>
      <w:r w:rsidR="00F54571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407BB2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407BB2" w:rsidRPr="00F56BB3">
        <w:rPr>
          <w:rFonts w:ascii="Times New Roman" w:hAnsi="Times New Roman" w:cs="Times New Roman"/>
          <w:sz w:val="24"/>
          <w:szCs w:val="24"/>
        </w:rPr>
        <w:t xml:space="preserve">Kalantzis, Cope, Chan, and Dalley-Trim, 2016; </w:t>
      </w:r>
      <w:r w:rsidR="00407BB2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UNESCO, 2019).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 can choose to open our minds to</w:t>
      </w:r>
      <w:r w:rsidR="00F848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31A4E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multiple 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meaningfu</w:t>
      </w:r>
      <w:r w:rsidR="000E6859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 </w:t>
      </w:r>
      <w:r w:rsidR="00EF0137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modalities </w:t>
      </w:r>
      <w:r w:rsidR="00B31A4E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far 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exceed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written word 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ways 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E6859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communicate with </w:t>
      </w:r>
      <w:r w:rsidR="00E96B7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one another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understand </w:t>
      </w:r>
      <w:r w:rsidR="00E96B7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each other’s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experiences. </w:t>
      </w:r>
      <w:r w:rsidR="00216E8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doing so, we 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enable ourselves and others to engage more creatively than</w:t>
      </w:r>
      <w:r w:rsidR="00AC68C6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possible when we focus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our attention </w:t>
      </w:r>
      <w:r w:rsidR="00AC68C6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 basic literacy skills.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Oppor</w:t>
      </w:r>
      <w:r w:rsidR="00956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unities to be creative are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recognised for their therapeutic qualities 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mental well-being (Leckey, 2011), and addressing mental health challenges 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 </w:t>
      </w:r>
      <w:r w:rsidR="00956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likely to 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becom</w:t>
      </w:r>
      <w:r w:rsidR="00956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major </w:t>
      </w:r>
      <w:r w:rsidR="00AC68C6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priority 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globally </w:t>
      </w:r>
      <w:r w:rsidR="00AC68C6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the wake of the pandemic 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(World Health Organisation</w:t>
      </w:r>
      <w:r w:rsidR="00AC68C6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9E314E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800C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9E314E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300AE90" w14:textId="77777777" w:rsidR="00F071F4" w:rsidRPr="00F56BB3" w:rsidRDefault="00F071F4" w:rsidP="00800C1A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3C1713" w14:textId="24D95939" w:rsidR="00F071F4" w:rsidRPr="00F56BB3" w:rsidRDefault="009564C6" w:rsidP="00800C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Educators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are in an optimal position to </w:t>
      </w:r>
      <w:r w:rsidR="00F071F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introduce young children to oppor</w:t>
      </w:r>
      <w:r w:rsidR="00750F8B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F071F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F071F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ties that enable them to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96B7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recognise, </w:t>
      </w:r>
      <w:r w:rsidR="00890AF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experience, </w:t>
      </w:r>
      <w:r w:rsidR="00E96B7C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share, </w:t>
      </w:r>
      <w:r w:rsidR="00E54AC4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record and replay meanings manifested in </w:t>
      </w:r>
      <w:r w:rsidR="00F848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literacies that are </w:t>
      </w:r>
      <w:r w:rsidR="00F54571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oral, 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gestur</w:t>
      </w:r>
      <w:r w:rsidR="00F54571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54571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tactile, spatial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action, play, visual</w:t>
      </w:r>
      <w:r w:rsidR="00F54571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848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critical, </w:t>
      </w:r>
      <w:r w:rsidR="00270623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social, 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emotion</w:t>
      </w:r>
      <w:r w:rsidR="00F8481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</w:t>
      </w:r>
      <w:r w:rsidR="00B16F8A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and beyond (</w:t>
      </w:r>
      <w:r w:rsidR="00F54571" w:rsidRPr="00F56BB3">
        <w:rPr>
          <w:rFonts w:ascii="Times New Roman" w:eastAsia="Calibri" w:hAnsi="Times New Roman" w:cs="Times New Roman"/>
          <w:sz w:val="24"/>
          <w:szCs w:val="24"/>
        </w:rPr>
        <w:t xml:space="preserve">Bae 2010; </w:t>
      </w:r>
      <w:r w:rsidR="00B16F8A" w:rsidRPr="00F56BB3">
        <w:rPr>
          <w:rFonts w:ascii="Times New Roman" w:eastAsia="Calibri" w:hAnsi="Times New Roman" w:cs="Times New Roman"/>
          <w:sz w:val="24"/>
          <w:szCs w:val="24"/>
        </w:rPr>
        <w:t xml:space="preserve">Gallas, 1994; </w:t>
      </w:r>
      <w:r w:rsidR="00EE4396" w:rsidRPr="00F56BB3">
        <w:rPr>
          <w:rFonts w:ascii="Times New Roman" w:eastAsia="Calibri" w:hAnsi="Times New Roman" w:cs="Times New Roman"/>
          <w:sz w:val="24"/>
          <w:szCs w:val="24"/>
        </w:rPr>
        <w:t xml:space="preserve">Goleman, 1995; </w:t>
      </w:r>
      <w:r w:rsidR="00F54571" w:rsidRPr="00F56BB3">
        <w:rPr>
          <w:rFonts w:ascii="Times New Roman" w:eastAsia="Calibri" w:hAnsi="Times New Roman" w:cs="Times New Roman"/>
          <w:sz w:val="24"/>
          <w:szCs w:val="24"/>
        </w:rPr>
        <w:t xml:space="preserve">Kalantzis et al, 2016; </w:t>
      </w:r>
      <w:r w:rsidR="00F8481A" w:rsidRPr="00F56BB3">
        <w:rPr>
          <w:rFonts w:ascii="Times New Roman" w:eastAsia="Calibri" w:hAnsi="Times New Roman" w:cs="Times New Roman"/>
          <w:sz w:val="24"/>
          <w:szCs w:val="24"/>
        </w:rPr>
        <w:t xml:space="preserve">Larson and Marsh, 2015; </w:t>
      </w:r>
      <w:r w:rsidR="00F54571" w:rsidRPr="00F56BB3">
        <w:rPr>
          <w:rFonts w:ascii="Times New Roman" w:eastAsia="Calibri" w:hAnsi="Times New Roman" w:cs="Times New Roman"/>
          <w:sz w:val="24"/>
          <w:szCs w:val="24"/>
        </w:rPr>
        <w:t>Malaguzzi, 1998).</w:t>
      </w:r>
      <w:r w:rsidR="00F071F4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F8B" w:rsidRPr="00F56BB3">
        <w:rPr>
          <w:rFonts w:ascii="Times New Roman" w:eastAsia="Calibri" w:hAnsi="Times New Roman" w:cs="Times New Roman"/>
          <w:sz w:val="24"/>
          <w:szCs w:val="24"/>
        </w:rPr>
        <w:t xml:space="preserve">Furthermore, </w:t>
      </w:r>
      <w:r>
        <w:rPr>
          <w:rFonts w:ascii="Times New Roman" w:eastAsia="Calibri" w:hAnsi="Times New Roman" w:cs="Times New Roman"/>
          <w:sz w:val="24"/>
          <w:szCs w:val="24"/>
        </w:rPr>
        <w:t>although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34B" w:rsidRPr="00F56BB3">
        <w:rPr>
          <w:rFonts w:ascii="Times New Roman" w:eastAsia="Calibri" w:hAnsi="Times New Roman" w:cs="Times New Roman"/>
          <w:sz w:val="24"/>
          <w:szCs w:val="24"/>
        </w:rPr>
        <w:t>digital</w:t>
      </w:r>
      <w:r w:rsidR="00251EA7" w:rsidRPr="00F56BB3">
        <w:rPr>
          <w:rFonts w:ascii="Times New Roman" w:eastAsia="Calibri" w:hAnsi="Times New Roman" w:cs="Times New Roman"/>
          <w:sz w:val="24"/>
          <w:szCs w:val="24"/>
        </w:rPr>
        <w:t xml:space="preserve"> technologies</w:t>
      </w:r>
      <w:r w:rsidR="00E04565" w:rsidRPr="00F56BB3">
        <w:rPr>
          <w:rFonts w:ascii="Times New Roman" w:eastAsia="Calibri" w:hAnsi="Times New Roman" w:cs="Times New Roman"/>
          <w:sz w:val="24"/>
          <w:szCs w:val="24"/>
        </w:rPr>
        <w:t xml:space="preserve"> are not the full picture, </w:t>
      </w:r>
      <w:r w:rsidR="00A5534B" w:rsidRPr="00F56BB3">
        <w:rPr>
          <w:rFonts w:ascii="Times New Roman" w:eastAsia="Calibri" w:hAnsi="Times New Roman" w:cs="Times New Roman"/>
          <w:sz w:val="24"/>
          <w:szCs w:val="24"/>
        </w:rPr>
        <w:t>they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can be part of it, </w:t>
      </w:r>
      <w:r w:rsidR="00E04565" w:rsidRPr="00F56BB3">
        <w:rPr>
          <w:rFonts w:ascii="Times New Roman" w:eastAsia="Calibri" w:hAnsi="Times New Roman" w:cs="Times New Roman"/>
          <w:sz w:val="24"/>
          <w:szCs w:val="24"/>
        </w:rPr>
        <w:t>offer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="00A5534B" w:rsidRPr="00F56BB3">
        <w:rPr>
          <w:rFonts w:ascii="Times New Roman" w:eastAsia="Calibri" w:hAnsi="Times New Roman" w:cs="Times New Roman"/>
          <w:sz w:val="24"/>
          <w:szCs w:val="24"/>
        </w:rPr>
        <w:t xml:space="preserve"> increasingly</w:t>
      </w:r>
      <w:r w:rsidR="000064C5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81A" w:rsidRPr="00F56BB3">
        <w:rPr>
          <w:rFonts w:ascii="Times New Roman" w:eastAsia="Calibri" w:hAnsi="Times New Roman" w:cs="Times New Roman"/>
          <w:sz w:val="24"/>
          <w:szCs w:val="24"/>
        </w:rPr>
        <w:t xml:space="preserve">exciting opportunities 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 xml:space="preserve">for young children to </w:t>
      </w:r>
      <w:r w:rsidR="000064C5" w:rsidRPr="00F56BB3">
        <w:rPr>
          <w:rFonts w:ascii="Times New Roman" w:eastAsia="Calibri" w:hAnsi="Times New Roman" w:cs="Times New Roman"/>
          <w:sz w:val="24"/>
          <w:szCs w:val="24"/>
        </w:rPr>
        <w:t xml:space="preserve">create and </w:t>
      </w:r>
      <w:r w:rsidR="00270623" w:rsidRPr="00F56BB3">
        <w:rPr>
          <w:rFonts w:ascii="Times New Roman" w:eastAsia="Calibri" w:hAnsi="Times New Roman" w:cs="Times New Roman"/>
          <w:sz w:val="24"/>
          <w:szCs w:val="24"/>
        </w:rPr>
        <w:t>share experiences with other</w:t>
      </w:r>
      <w:r w:rsidR="00750F8B" w:rsidRPr="00F56BB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 F</w:t>
      </w:r>
      <w:r w:rsidR="00F86BFD" w:rsidRPr="00F56BB3">
        <w:rPr>
          <w:rFonts w:ascii="Times New Roman" w:eastAsia="Calibri" w:hAnsi="Times New Roman" w:cs="Times New Roman"/>
          <w:sz w:val="24"/>
          <w:szCs w:val="24"/>
        </w:rPr>
        <w:t xml:space="preserve">or example, </w:t>
      </w:r>
      <w:r w:rsidR="0052338F" w:rsidRPr="00F56BB3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F86BFD" w:rsidRPr="00F56BB3">
        <w:rPr>
          <w:rFonts w:ascii="Times New Roman" w:eastAsia="Calibri" w:hAnsi="Times New Roman" w:cs="Times New Roman"/>
          <w:sz w:val="24"/>
          <w:szCs w:val="24"/>
        </w:rPr>
        <w:t>children at the upper end of the early child</w:t>
      </w:r>
      <w:r w:rsidR="0052338F" w:rsidRPr="00F56BB3">
        <w:rPr>
          <w:rFonts w:ascii="Times New Roman" w:eastAsia="Calibri" w:hAnsi="Times New Roman" w:cs="Times New Roman"/>
          <w:sz w:val="24"/>
          <w:szCs w:val="24"/>
        </w:rPr>
        <w:t>h</w:t>
      </w:r>
      <w:r w:rsidR="00F86BFD" w:rsidRPr="00F56BB3">
        <w:rPr>
          <w:rFonts w:ascii="Times New Roman" w:eastAsia="Calibri" w:hAnsi="Times New Roman" w:cs="Times New Roman"/>
          <w:sz w:val="24"/>
          <w:szCs w:val="24"/>
        </w:rPr>
        <w:t xml:space="preserve">ood phase whose sense of self </w:t>
      </w:r>
      <w:r w:rsidR="005D2272">
        <w:rPr>
          <w:rFonts w:ascii="Times New Roman" w:eastAsia="Calibri" w:hAnsi="Times New Roman" w:cs="Times New Roman"/>
          <w:sz w:val="24"/>
          <w:szCs w:val="24"/>
        </w:rPr>
        <w:t>has become</w:t>
      </w:r>
      <w:r w:rsidR="00F86BFD" w:rsidRPr="00F56BB3">
        <w:rPr>
          <w:rFonts w:ascii="Times New Roman" w:eastAsia="Calibri" w:hAnsi="Times New Roman" w:cs="Times New Roman"/>
          <w:sz w:val="24"/>
          <w:szCs w:val="24"/>
        </w:rPr>
        <w:t xml:space="preserve"> secure, </w:t>
      </w:r>
      <w:r w:rsidR="00E04565" w:rsidRPr="00F56BB3">
        <w:rPr>
          <w:rFonts w:ascii="Times New Roman" w:eastAsia="Calibri" w:hAnsi="Times New Roman" w:cs="Times New Roman"/>
          <w:sz w:val="24"/>
          <w:szCs w:val="24"/>
        </w:rPr>
        <w:t xml:space="preserve">immersive technologies </w:t>
      </w:r>
      <w:r w:rsidR="00F86BFD" w:rsidRPr="00F56BB3">
        <w:rPr>
          <w:rFonts w:ascii="Times New Roman" w:eastAsia="Calibri" w:hAnsi="Times New Roman" w:cs="Times New Roman"/>
          <w:sz w:val="24"/>
          <w:szCs w:val="24"/>
        </w:rPr>
        <w:t xml:space="preserve">can offer thrilling ways to experience the world (Bailey and Bailenson, 2017). 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 xml:space="preserve">Digital technologies can enable us to communicate with each other and understand the world through limitless </w:t>
      </w:r>
      <w:r w:rsidR="002C486B" w:rsidRPr="00F56BB3">
        <w:rPr>
          <w:rFonts w:ascii="Times New Roman" w:hAnsi="Times New Roman" w:cs="Times New Roman"/>
          <w:sz w:val="24"/>
          <w:szCs w:val="24"/>
        </w:rPr>
        <w:t xml:space="preserve">multimodal forms that may include 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 xml:space="preserve">languages, video, music, play, emojis, icons, drama, drawing, </w:t>
      </w:r>
      <w:r w:rsidR="002C486B" w:rsidRPr="00F56BB3">
        <w:rPr>
          <w:rFonts w:ascii="Times New Roman" w:hAnsi="Times New Roman" w:cs="Times New Roman"/>
          <w:sz w:val="24"/>
          <w:szCs w:val="24"/>
        </w:rPr>
        <w:t>animation, video, music, text, as well as modalities that have yet to be c</w:t>
      </w:r>
      <w:r w:rsidR="005D2272">
        <w:rPr>
          <w:rFonts w:ascii="Times New Roman" w:hAnsi="Times New Roman" w:cs="Times New Roman"/>
          <w:sz w:val="24"/>
          <w:szCs w:val="24"/>
        </w:rPr>
        <w:t xml:space="preserve">conceptualised 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>(</w:t>
      </w:r>
      <w:r w:rsidR="002C486B" w:rsidRPr="00F56BB3">
        <w:rPr>
          <w:rFonts w:ascii="Times New Roman" w:hAnsi="Times New Roman" w:cs="Times New Roman"/>
          <w:color w:val="555555"/>
          <w:sz w:val="24"/>
          <w:szCs w:val="24"/>
        </w:rPr>
        <w:t>Erstad, Flewitt, Kuemmerling-Meibauer and Pires Pereira, 2019;  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 xml:space="preserve">Kervin, 2019). </w:t>
      </w:r>
      <w:r w:rsidR="00F071F4" w:rsidRPr="00F56BB3">
        <w:rPr>
          <w:rFonts w:ascii="Times New Roman" w:eastAsia="Calibri" w:hAnsi="Times New Roman" w:cs="Times New Roman"/>
          <w:sz w:val="24"/>
          <w:szCs w:val="24"/>
        </w:rPr>
        <w:t xml:space="preserve">However, experiences </w:t>
      </w:r>
      <w:r w:rsidR="005D2272">
        <w:rPr>
          <w:rFonts w:ascii="Times New Roman" w:eastAsia="Calibri" w:hAnsi="Times New Roman" w:cs="Times New Roman"/>
          <w:sz w:val="24"/>
          <w:szCs w:val="24"/>
        </w:rPr>
        <w:t xml:space="preserve">with digital technologies </w:t>
      </w:r>
      <w:r w:rsidR="00F071F4" w:rsidRPr="00F56BB3">
        <w:rPr>
          <w:rFonts w:ascii="Times New Roman" w:eastAsia="Calibri" w:hAnsi="Times New Roman" w:cs="Times New Roman"/>
          <w:sz w:val="24"/>
          <w:szCs w:val="24"/>
        </w:rPr>
        <w:t xml:space="preserve">depend on equitable access, 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 xml:space="preserve">and that </w:t>
      </w:r>
      <w:r w:rsidR="00750F8B" w:rsidRPr="00F56BB3">
        <w:rPr>
          <w:rFonts w:ascii="Times New Roman" w:eastAsia="Calibri" w:hAnsi="Times New Roman" w:cs="Times New Roman"/>
          <w:sz w:val="24"/>
          <w:szCs w:val="24"/>
        </w:rPr>
        <w:t>includ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>es</w:t>
      </w:r>
      <w:r w:rsidR="00750F8B" w:rsidRPr="00F56BB3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F071F4" w:rsidRPr="00F56BB3">
        <w:rPr>
          <w:rFonts w:ascii="Times New Roman" w:eastAsia="Calibri" w:hAnsi="Times New Roman" w:cs="Times New Roman"/>
          <w:sz w:val="24"/>
          <w:szCs w:val="24"/>
        </w:rPr>
        <w:t xml:space="preserve"> acquisition of effective skills to ‘interpret, manage, share and create meaning… in digital communication channels’</w:t>
      </w:r>
      <w:r w:rsidR="00750F8B" w:rsidRPr="00F56BB3">
        <w:rPr>
          <w:rFonts w:ascii="Times New Roman" w:eastAsia="Calibri" w:hAnsi="Times New Roman" w:cs="Times New Roman"/>
          <w:sz w:val="24"/>
          <w:szCs w:val="24"/>
        </w:rPr>
        <w:t>, in other words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>:</w:t>
      </w:r>
      <w:r w:rsidR="00F071F4" w:rsidRPr="00F56BB3">
        <w:rPr>
          <w:rFonts w:ascii="Times New Roman" w:eastAsia="Calibri" w:hAnsi="Times New Roman" w:cs="Times New Roman"/>
          <w:sz w:val="24"/>
          <w:szCs w:val="24"/>
        </w:rPr>
        <w:t xml:space="preserve"> digital literacies (Dudeney, Hockley and Pegrum, 2013: 2).  </w:t>
      </w:r>
    </w:p>
    <w:p w14:paraId="181AB1F2" w14:textId="77777777" w:rsidR="00E54AC4" w:rsidRPr="00F56BB3" w:rsidRDefault="00E54AC4" w:rsidP="00407B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87A24" w14:textId="59F1FD44" w:rsidR="00661588" w:rsidRPr="00F56BB3" w:rsidRDefault="005D2272" w:rsidP="00661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an educator </w:t>
      </w:r>
      <w:r w:rsidR="007E0FB5" w:rsidRPr="00F56BB3">
        <w:rPr>
          <w:rFonts w:ascii="Times New Roman" w:eastAsia="Calibri" w:hAnsi="Times New Roman" w:cs="Times New Roman"/>
          <w:sz w:val="24"/>
          <w:szCs w:val="24"/>
        </w:rPr>
        <w:t>c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>onsider</w:t>
      </w:r>
      <w:r w:rsidR="0052338F" w:rsidRPr="00F56BB3">
        <w:rPr>
          <w:rFonts w:ascii="Times New Roman" w:eastAsia="Calibri" w:hAnsi="Times New Roman" w:cs="Times New Roman"/>
          <w:sz w:val="24"/>
          <w:szCs w:val="24"/>
        </w:rPr>
        <w:t>ing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>these</w:t>
      </w:r>
      <w:r w:rsidR="00E54AC4" w:rsidRPr="00F56BB3">
        <w:rPr>
          <w:rFonts w:ascii="Times New Roman" w:eastAsia="Calibri" w:hAnsi="Times New Roman" w:cs="Times New Roman"/>
          <w:sz w:val="24"/>
          <w:szCs w:val="24"/>
        </w:rPr>
        <w:t xml:space="preserve"> possibilities</w:t>
      </w:r>
      <w:r w:rsidR="0052338F" w:rsidRPr="00F56B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 xml:space="preserve">then, </w:t>
      </w:r>
      <w:r w:rsidR="0052338F" w:rsidRPr="00F56BB3">
        <w:rPr>
          <w:rFonts w:ascii="Times New Roman" w:eastAsia="Calibri" w:hAnsi="Times New Roman" w:cs="Times New Roman"/>
          <w:sz w:val="24"/>
          <w:szCs w:val="24"/>
        </w:rPr>
        <w:t>I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 xml:space="preserve">find I must 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>question</w:t>
      </w:r>
      <w:r w:rsidR="00E54AC4" w:rsidRPr="00F56BB3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4C45D3" w:rsidRPr="00F56BB3">
        <w:rPr>
          <w:rFonts w:ascii="Times New Roman" w:eastAsia="Calibri" w:hAnsi="Times New Roman" w:cs="Times New Roman"/>
          <w:sz w:val="24"/>
          <w:szCs w:val="24"/>
        </w:rPr>
        <w:t>rationale for</w:t>
      </w:r>
      <w:r w:rsidR="00E54AC4" w:rsidRPr="00F56BB3">
        <w:rPr>
          <w:rFonts w:ascii="Times New Roman" w:eastAsia="Calibri" w:hAnsi="Times New Roman" w:cs="Times New Roman"/>
          <w:sz w:val="24"/>
          <w:szCs w:val="24"/>
        </w:rPr>
        <w:t xml:space="preserve"> teaching to a narrow </w:t>
      </w:r>
      <w:r w:rsidR="00661588" w:rsidRPr="00F56BB3">
        <w:rPr>
          <w:rFonts w:ascii="Times New Roman" w:eastAsia="Calibri" w:hAnsi="Times New Roman" w:cs="Times New Roman"/>
          <w:sz w:val="24"/>
          <w:szCs w:val="24"/>
        </w:rPr>
        <w:t>view of</w:t>
      </w:r>
      <w:r w:rsidR="00E54AC4" w:rsidRPr="00F56BB3">
        <w:rPr>
          <w:rFonts w:ascii="Times New Roman" w:eastAsia="Calibri" w:hAnsi="Times New Roman" w:cs="Times New Roman"/>
          <w:sz w:val="24"/>
          <w:szCs w:val="24"/>
        </w:rPr>
        <w:t xml:space="preserve"> literac</w:t>
      </w:r>
      <w:r w:rsidR="009E314E" w:rsidRPr="00F56BB3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 xml:space="preserve">measuring success according to that view. </w:t>
      </w:r>
      <w:r w:rsidR="007F17AD" w:rsidRPr="00F56BB3">
        <w:rPr>
          <w:rFonts w:ascii="Times New Roman" w:eastAsia="Calibri" w:hAnsi="Times New Roman" w:cs="Times New Roman"/>
          <w:sz w:val="24"/>
          <w:szCs w:val="24"/>
        </w:rPr>
        <w:t>I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>f, i</w:t>
      </w:r>
      <w:r w:rsidR="007F17AD" w:rsidRPr="00F56BB3">
        <w:rPr>
          <w:rFonts w:ascii="Times New Roman" w:eastAsia="Calibri" w:hAnsi="Times New Roman" w:cs="Times New Roman"/>
          <w:sz w:val="24"/>
          <w:szCs w:val="24"/>
        </w:rPr>
        <w:t xml:space="preserve">nstead, 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>we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 xml:space="preserve"> envis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>ion</w:t>
      </w:r>
      <w:r w:rsidR="00216E84" w:rsidRPr="00F56BB3">
        <w:rPr>
          <w:rFonts w:ascii="Times New Roman" w:eastAsia="Calibri" w:hAnsi="Times New Roman" w:cs="Times New Roman"/>
          <w:sz w:val="24"/>
          <w:szCs w:val="24"/>
        </w:rPr>
        <w:t xml:space="preserve"> literacies in the broadest terms, </w:t>
      </w:r>
      <w:r w:rsidR="00890AFC" w:rsidRPr="00F56BB3">
        <w:rPr>
          <w:rFonts w:ascii="Times New Roman" w:eastAsia="Calibri" w:hAnsi="Times New Roman" w:cs="Times New Roman"/>
          <w:sz w:val="24"/>
          <w:szCs w:val="24"/>
        </w:rPr>
        <w:t>it is in our gift to</w:t>
      </w:r>
      <w:r w:rsidR="00661588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 xml:space="preserve">promote </w:t>
      </w:r>
      <w:r w:rsidR="007F17AD" w:rsidRPr="00F56BB3">
        <w:rPr>
          <w:rFonts w:ascii="Times New Roman" w:eastAsia="Calibri" w:hAnsi="Times New Roman" w:cs="Times New Roman"/>
          <w:sz w:val="24"/>
          <w:szCs w:val="24"/>
        </w:rPr>
        <w:t>young children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>’s</w:t>
      </w:r>
      <w:r w:rsidR="007F17AD" w:rsidRPr="00F56BB3">
        <w:rPr>
          <w:rFonts w:ascii="Times New Roman" w:eastAsia="Calibri" w:hAnsi="Times New Roman" w:cs="Times New Roman"/>
          <w:sz w:val="24"/>
          <w:szCs w:val="24"/>
        </w:rPr>
        <w:t xml:space="preserve"> engage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>ment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>s with</w:t>
      </w:r>
      <w:r w:rsidR="009E314E" w:rsidRPr="00F5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C34" w:rsidRPr="00F56BB3">
        <w:rPr>
          <w:rFonts w:ascii="Times New Roman" w:eastAsia="Calibri" w:hAnsi="Times New Roman" w:cs="Times New Roman"/>
          <w:sz w:val="24"/>
          <w:szCs w:val="24"/>
        </w:rPr>
        <w:t xml:space="preserve">rich, </w:t>
      </w:r>
      <w:r w:rsidR="009E314E" w:rsidRPr="00F56BB3">
        <w:rPr>
          <w:rFonts w:ascii="Times New Roman" w:eastAsia="Calibri" w:hAnsi="Times New Roman" w:cs="Times New Roman"/>
          <w:sz w:val="24"/>
          <w:szCs w:val="24"/>
        </w:rPr>
        <w:t>infinite</w:t>
      </w:r>
      <w:r w:rsidR="002C486B" w:rsidRPr="00F56B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17AD" w:rsidRPr="00F56BB3">
        <w:rPr>
          <w:rFonts w:ascii="Times New Roman" w:eastAsia="Calibri" w:hAnsi="Times New Roman" w:cs="Times New Roman"/>
          <w:sz w:val="24"/>
          <w:szCs w:val="24"/>
        </w:rPr>
        <w:t xml:space="preserve">creative </w:t>
      </w:r>
      <w:r w:rsidR="007F17AD" w:rsidRPr="00F56BB3">
        <w:rPr>
          <w:rFonts w:ascii="Times New Roman" w:hAnsi="Times New Roman" w:cs="Times New Roman"/>
          <w:sz w:val="24"/>
          <w:szCs w:val="24"/>
        </w:rPr>
        <w:t>possibilities</w:t>
      </w:r>
      <w:r w:rsidR="00661588" w:rsidRPr="00F56BB3">
        <w:rPr>
          <w:rFonts w:ascii="Times New Roman" w:hAnsi="Times New Roman" w:cs="Times New Roman"/>
          <w:sz w:val="24"/>
          <w:szCs w:val="24"/>
        </w:rPr>
        <w:t xml:space="preserve"> that</w:t>
      </w:r>
      <w:r w:rsidR="007F17AD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D127E1">
        <w:rPr>
          <w:rFonts w:ascii="Times New Roman" w:hAnsi="Times New Roman" w:cs="Times New Roman"/>
          <w:sz w:val="24"/>
          <w:szCs w:val="24"/>
        </w:rPr>
        <w:t xml:space="preserve">empower </w:t>
      </w:r>
      <w:r w:rsidR="002C486B" w:rsidRPr="00F56BB3">
        <w:rPr>
          <w:rFonts w:ascii="Times New Roman" w:hAnsi="Times New Roman" w:cs="Times New Roman"/>
          <w:sz w:val="24"/>
          <w:szCs w:val="24"/>
        </w:rPr>
        <w:t>them to</w:t>
      </w:r>
      <w:r w:rsidR="007F17AD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9E314E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communicat</w:t>
      </w:r>
      <w:r w:rsidR="002C486B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e</w:t>
      </w:r>
      <w:r w:rsidR="009E314E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7F17AD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with others </w:t>
      </w:r>
      <w:r w:rsidR="009E314E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and understand the worl</w:t>
      </w:r>
      <w:r w:rsidR="002C486B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d,</w:t>
      </w:r>
      <w:r w:rsidR="00D77A10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so they are able</w:t>
      </w:r>
      <w:r w:rsidR="002C486B" w:rsidRPr="00F56BB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7F17AD" w:rsidRPr="00F56B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‘</w:t>
      </w:r>
      <w:r w:rsidR="009E314E" w:rsidRPr="00F5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achieve </w:t>
      </w:r>
      <w:r w:rsidR="009E314E" w:rsidRPr="00F56BB3">
        <w:rPr>
          <w:rFonts w:ascii="Times New Roman" w:hAnsi="Times New Roman" w:cs="Times New Roman"/>
          <w:sz w:val="24"/>
          <w:szCs w:val="24"/>
        </w:rPr>
        <w:t xml:space="preserve">goals, to develop </w:t>
      </w:r>
      <w:r w:rsidR="007F17AD" w:rsidRPr="00F56BB3">
        <w:rPr>
          <w:rFonts w:ascii="Times New Roman" w:hAnsi="Times New Roman" w:cs="Times New Roman"/>
          <w:sz w:val="24"/>
          <w:szCs w:val="24"/>
        </w:rPr>
        <w:t xml:space="preserve">(their) </w:t>
      </w:r>
      <w:r w:rsidR="009E314E" w:rsidRPr="00F56BB3">
        <w:rPr>
          <w:rFonts w:ascii="Times New Roman" w:hAnsi="Times New Roman" w:cs="Times New Roman"/>
          <w:sz w:val="24"/>
          <w:szCs w:val="24"/>
        </w:rPr>
        <w:t>knowledge and potential, and to participate in society’</w:t>
      </w:r>
      <w:r w:rsidR="007F17AD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2C486B" w:rsidRPr="00F56BB3">
        <w:rPr>
          <w:rFonts w:ascii="Times New Roman" w:hAnsi="Times New Roman" w:cs="Times New Roman"/>
          <w:sz w:val="24"/>
          <w:szCs w:val="24"/>
        </w:rPr>
        <w:t>(Mo, 2019)</w:t>
      </w:r>
      <w:r w:rsidR="004C45D3" w:rsidRPr="00F56BB3">
        <w:rPr>
          <w:rFonts w:ascii="Times New Roman" w:hAnsi="Times New Roman" w:cs="Times New Roman"/>
          <w:sz w:val="24"/>
          <w:szCs w:val="24"/>
        </w:rPr>
        <w:t xml:space="preserve">. </w:t>
      </w:r>
      <w:r w:rsidR="00661588" w:rsidRPr="00F56BB3">
        <w:rPr>
          <w:rFonts w:ascii="Times New Roman" w:hAnsi="Times New Roman" w:cs="Times New Roman"/>
          <w:sz w:val="24"/>
          <w:szCs w:val="24"/>
        </w:rPr>
        <w:t>By engaging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in this important work with young children, </w:t>
      </w:r>
      <w:r w:rsidR="00D127E1">
        <w:rPr>
          <w:rFonts w:ascii="Times New Roman" w:hAnsi="Times New Roman" w:cs="Times New Roman"/>
          <w:sz w:val="24"/>
          <w:szCs w:val="24"/>
        </w:rPr>
        <w:t>their educators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have opportunit</w:t>
      </w:r>
      <w:r w:rsidR="00D77A10" w:rsidRPr="00F56BB3">
        <w:rPr>
          <w:rFonts w:ascii="Times New Roman" w:hAnsi="Times New Roman" w:cs="Times New Roman"/>
          <w:sz w:val="24"/>
          <w:szCs w:val="24"/>
        </w:rPr>
        <w:t>ies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to </w:t>
      </w:r>
      <w:r w:rsidR="00661588" w:rsidRPr="00F56BB3">
        <w:rPr>
          <w:rFonts w:ascii="Times New Roman" w:hAnsi="Times New Roman" w:cs="Times New Roman"/>
          <w:sz w:val="24"/>
          <w:szCs w:val="24"/>
        </w:rPr>
        <w:t>enhance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their lives</w:t>
      </w:r>
      <w:r w:rsidR="00661588" w:rsidRPr="00F56BB3">
        <w:rPr>
          <w:rFonts w:ascii="Times New Roman" w:hAnsi="Times New Roman" w:cs="Times New Roman"/>
          <w:sz w:val="24"/>
          <w:szCs w:val="24"/>
        </w:rPr>
        <w:t>,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and </w:t>
      </w:r>
      <w:r w:rsidR="00661588" w:rsidRPr="00F56BB3">
        <w:rPr>
          <w:rFonts w:ascii="Times New Roman" w:hAnsi="Times New Roman" w:cs="Times New Roman"/>
          <w:sz w:val="24"/>
          <w:szCs w:val="24"/>
        </w:rPr>
        <w:t>all our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future</w:t>
      </w:r>
      <w:r w:rsidR="00661588" w:rsidRPr="00F56BB3">
        <w:rPr>
          <w:rFonts w:ascii="Times New Roman" w:hAnsi="Times New Roman" w:cs="Times New Roman"/>
          <w:sz w:val="24"/>
          <w:szCs w:val="24"/>
        </w:rPr>
        <w:t>s.</w:t>
      </w:r>
    </w:p>
    <w:p w14:paraId="6BD2EA1D" w14:textId="77777777" w:rsidR="00661588" w:rsidRPr="00F56BB3" w:rsidRDefault="00661588" w:rsidP="00661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1D4B7F" w14:textId="77777777" w:rsidR="00A153E2" w:rsidRPr="00F56BB3" w:rsidRDefault="002C486B" w:rsidP="00A153E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BB3">
        <w:rPr>
          <w:rFonts w:ascii="Times New Roman" w:hAnsi="Times New Roman" w:cs="Times New Roman"/>
          <w:sz w:val="24"/>
          <w:szCs w:val="24"/>
        </w:rPr>
        <w:t>Th</w:t>
      </w:r>
      <w:r w:rsidR="008C3ADB" w:rsidRPr="00F56BB3">
        <w:rPr>
          <w:rFonts w:ascii="Times New Roman" w:hAnsi="Times New Roman" w:cs="Times New Roman"/>
          <w:sz w:val="24"/>
          <w:szCs w:val="24"/>
        </w:rPr>
        <w:t>is</w:t>
      </w:r>
      <w:r w:rsidRPr="00F56BB3">
        <w:rPr>
          <w:rFonts w:ascii="Times New Roman" w:hAnsi="Times New Roman" w:cs="Times New Roman"/>
          <w:sz w:val="24"/>
          <w:szCs w:val="24"/>
        </w:rPr>
        <w:t xml:space="preserve"> issue of the </w:t>
      </w:r>
      <w:r w:rsidRPr="00F56BB3">
        <w:rPr>
          <w:rFonts w:ascii="Times New Roman" w:hAnsi="Times New Roman" w:cs="Times New Roman"/>
          <w:i/>
          <w:sz w:val="24"/>
          <w:szCs w:val="24"/>
        </w:rPr>
        <w:t>International Journal of Early Year</w:t>
      </w:r>
      <w:r w:rsidR="008B7632" w:rsidRPr="00F56BB3">
        <w:rPr>
          <w:rFonts w:ascii="Times New Roman" w:hAnsi="Times New Roman" w:cs="Times New Roman"/>
          <w:i/>
          <w:sz w:val="24"/>
          <w:szCs w:val="24"/>
        </w:rPr>
        <w:t>s Education</w:t>
      </w:r>
      <w:r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661588" w:rsidRPr="00F56BB3">
        <w:rPr>
          <w:rFonts w:ascii="Times New Roman" w:hAnsi="Times New Roman" w:cs="Times New Roman"/>
          <w:sz w:val="24"/>
          <w:szCs w:val="24"/>
        </w:rPr>
        <w:t xml:space="preserve">offers </w:t>
      </w:r>
      <w:r w:rsidR="008C3ADB" w:rsidRPr="00F56BB3">
        <w:rPr>
          <w:rFonts w:ascii="Times New Roman" w:hAnsi="Times New Roman" w:cs="Times New Roman"/>
          <w:sz w:val="24"/>
          <w:szCs w:val="24"/>
        </w:rPr>
        <w:t>a curated collection of articles</w:t>
      </w:r>
      <w:r w:rsidR="00661588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F56BB3">
        <w:rPr>
          <w:rFonts w:ascii="Times New Roman" w:hAnsi="Times New Roman" w:cs="Times New Roman"/>
          <w:sz w:val="24"/>
          <w:szCs w:val="24"/>
        </w:rPr>
        <w:t xml:space="preserve">that </w:t>
      </w:r>
      <w:r w:rsidR="00661588" w:rsidRPr="00F56BB3">
        <w:rPr>
          <w:rFonts w:ascii="Times New Roman" w:hAnsi="Times New Roman" w:cs="Times New Roman"/>
          <w:sz w:val="24"/>
          <w:szCs w:val="24"/>
        </w:rPr>
        <w:t xml:space="preserve">afford diverse, research informed perspectives on </w:t>
      </w:r>
      <w:r w:rsidR="008C3ADB" w:rsidRPr="00F56BB3">
        <w:rPr>
          <w:rFonts w:ascii="Times New Roman" w:hAnsi="Times New Roman" w:cs="Times New Roman"/>
          <w:sz w:val="24"/>
          <w:szCs w:val="24"/>
        </w:rPr>
        <w:t>young children’s</w:t>
      </w:r>
      <w:r w:rsidR="00E32676" w:rsidRPr="00F56BB3">
        <w:rPr>
          <w:rFonts w:ascii="Times New Roman" w:hAnsi="Times New Roman" w:cs="Times New Roman"/>
          <w:sz w:val="24"/>
          <w:szCs w:val="24"/>
        </w:rPr>
        <w:t xml:space="preserve"> engagements with</w:t>
      </w:r>
      <w:r w:rsidR="008C3ADB" w:rsidRPr="00F56BB3">
        <w:rPr>
          <w:rFonts w:ascii="Times New Roman" w:hAnsi="Times New Roman" w:cs="Times New Roman"/>
          <w:sz w:val="24"/>
          <w:szCs w:val="24"/>
        </w:rPr>
        <w:t xml:space="preserve"> literac</w:t>
      </w:r>
      <w:r w:rsidR="00E32676" w:rsidRPr="00F56BB3">
        <w:rPr>
          <w:rFonts w:ascii="Times New Roman" w:hAnsi="Times New Roman" w:cs="Times New Roman"/>
          <w:sz w:val="24"/>
          <w:szCs w:val="24"/>
        </w:rPr>
        <w:t xml:space="preserve">ies. </w:t>
      </w:r>
      <w:r w:rsidR="008B7632" w:rsidRPr="00F56BB3">
        <w:rPr>
          <w:rFonts w:ascii="Times New Roman" w:hAnsi="Times New Roman" w:cs="Times New Roman"/>
          <w:sz w:val="24"/>
          <w:szCs w:val="24"/>
        </w:rPr>
        <w:t>In the</w:t>
      </w:r>
      <w:r w:rsidR="00D134C4" w:rsidRPr="00F56BB3">
        <w:rPr>
          <w:rFonts w:ascii="Times New Roman" w:hAnsi="Times New Roman" w:cs="Times New Roman"/>
          <w:sz w:val="24"/>
          <w:szCs w:val="24"/>
        </w:rPr>
        <w:t xml:space="preserve"> first article</w:t>
      </w:r>
      <w:r w:rsidR="008B7632" w:rsidRPr="00F56BB3">
        <w:rPr>
          <w:rFonts w:ascii="Times New Roman" w:hAnsi="Times New Roman" w:cs="Times New Roman"/>
          <w:sz w:val="24"/>
          <w:szCs w:val="24"/>
        </w:rPr>
        <w:t xml:space="preserve"> –</w:t>
      </w:r>
      <w:r w:rsidR="00D134C4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F56BB3">
        <w:rPr>
          <w:rFonts w:ascii="Times New Roman" w:hAnsi="Times New Roman" w:cs="Times New Roman"/>
          <w:sz w:val="24"/>
          <w:szCs w:val="24"/>
        </w:rPr>
        <w:t>‘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Formal literacy practices through play: Exposure to adult literacy practices increases child-led learning and interest’ – Australian team </w:t>
      </w:r>
      <w:r w:rsidR="00253923" w:rsidRPr="00F56BB3">
        <w:rPr>
          <w:rFonts w:ascii="Times New Roman" w:hAnsi="Times New Roman" w:cs="Times New Roman"/>
          <w:sz w:val="24"/>
          <w:szCs w:val="24"/>
        </w:rPr>
        <w:t>Yeshe Colliver</w:t>
      </w:r>
      <w:r w:rsidR="00661588" w:rsidRPr="00F56BB3">
        <w:rPr>
          <w:rFonts w:ascii="Times New Roman" w:hAnsi="Times New Roman" w:cs="Times New Roman"/>
          <w:sz w:val="24"/>
          <w:szCs w:val="24"/>
        </w:rPr>
        <w:t xml:space="preserve">, Amael Arguel and Rauno Parrila </w:t>
      </w:r>
      <w:r w:rsidR="00D134C4" w:rsidRPr="00F56BB3">
        <w:rPr>
          <w:rFonts w:ascii="Times New Roman" w:hAnsi="Times New Roman" w:cs="Times New Roman"/>
          <w:sz w:val="24"/>
          <w:szCs w:val="24"/>
        </w:rPr>
        <w:t>s</w:t>
      </w:r>
      <w:r w:rsidR="006645B1" w:rsidRPr="00F56BB3">
        <w:rPr>
          <w:rFonts w:ascii="Times New Roman" w:hAnsi="Times New Roman" w:cs="Times New Roman"/>
          <w:sz w:val="24"/>
          <w:szCs w:val="24"/>
        </w:rPr>
        <w:t>hare their findings from</w:t>
      </w:r>
      <w:r w:rsidR="00D134C4" w:rsidRPr="00F56BB3">
        <w:rPr>
          <w:rFonts w:ascii="Times New Roman" w:hAnsi="Times New Roman" w:cs="Times New Roman"/>
          <w:sz w:val="24"/>
          <w:szCs w:val="24"/>
        </w:rPr>
        <w:t xml:space="preserve"> </w:t>
      </w:r>
      <w:r w:rsidR="008B7632" w:rsidRPr="00F56BB3">
        <w:rPr>
          <w:rFonts w:ascii="Times New Roman" w:hAnsi="Times New Roman" w:cs="Times New Roman"/>
          <w:sz w:val="24"/>
          <w:szCs w:val="24"/>
        </w:rPr>
        <w:t xml:space="preserve">mixed-design ANOVAs that they used in to study an </w:t>
      </w:r>
      <w:r w:rsidR="00D134C4" w:rsidRPr="00F56BB3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r w:rsidR="00D134C4" w:rsidRPr="00F56BB3">
        <w:rPr>
          <w:rFonts w:ascii="Times New Roman" w:hAnsi="Times New Roman" w:cs="Times New Roman"/>
          <w:sz w:val="24"/>
          <w:szCs w:val="24"/>
        </w:rPr>
        <w:t xml:space="preserve"> intended to mitigate</w:t>
      </w:r>
      <w:r w:rsidR="00966FFF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adult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</w:rPr>
        <w:t>s’</w:t>
      </w:r>
      <w:r w:rsidR="00966FFF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control</w:t>
      </w:r>
      <w:r w:rsidR="00D134C4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</w:rPr>
        <w:t>and coercion whe</w:t>
      </w:r>
      <w:r w:rsidR="00D134C4" w:rsidRPr="00F56BB3">
        <w:rPr>
          <w:rFonts w:ascii="Times New Roman" w:hAnsi="Times New Roman" w:cs="Times New Roman"/>
          <w:color w:val="000000"/>
          <w:sz w:val="24"/>
          <w:szCs w:val="24"/>
        </w:rPr>
        <w:t>n supporting young children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D134C4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acquir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134C4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early literacy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. In her paper ‘Replacing a Reading Scheme with Dialogic Reading: An Action Research CaseStudy Using Fifteen London Nurseries’ June O’Sullivan recounts a </w:t>
      </w:r>
      <w:r w:rsidR="008B7632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pilot study that was conducted to investigate the adoption of dialogic reading</w:t>
      </w:r>
      <w:r w:rsidR="007109FC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nursery staff as an approach to supporting young children learning to read. In a second article from England, Karen Daniels highlights a study for which she combined an ethmographic approach and assemblage to explore ‘M</w:t>
      </w:r>
      <w:r w:rsidR="007109FC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ovement, meaning and affect and young children's early literacy </w:t>
      </w:r>
      <w:proofErr w:type="gramStart"/>
      <w:r w:rsidR="007109FC" w:rsidRPr="00F56BB3">
        <w:rPr>
          <w:rFonts w:ascii="Times New Roman" w:hAnsi="Times New Roman" w:cs="Times New Roman"/>
          <w:color w:val="000000"/>
          <w:sz w:val="24"/>
          <w:szCs w:val="24"/>
        </w:rPr>
        <w:t>practices’</w:t>
      </w:r>
      <w:proofErr w:type="gramEnd"/>
      <w:r w:rsidR="007109FC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. In their article </w:t>
      </w:r>
      <w:r w:rsidR="007109FC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7109FC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Investigating the Transition from the Personal Signs of Drawing to the Social Signs of Writing’, Canadian team Nicola Friedrich, Christine Portier and Shelley Stagg Peterson share findings from </w:t>
      </w:r>
      <w:r w:rsidR="008A44C5" w:rsidRPr="00F56B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109FC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study </w:t>
      </w:r>
      <w:r w:rsidR="008A44C5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for which they analysed video observations, observation notes, children’s talk and graphical representations to investigate how children aged 3-6 years used writing and drawing to communicate their ideas. </w:t>
      </w:r>
    </w:p>
    <w:p w14:paraId="62EA41C4" w14:textId="77777777" w:rsidR="00A153E2" w:rsidRPr="00F56BB3" w:rsidRDefault="00A153E2" w:rsidP="00A153E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B2D7F" w14:textId="7B3D58BA" w:rsidR="0048306A" w:rsidRDefault="002B2664" w:rsidP="0094109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the </w:t>
      </w:r>
      <w:r w:rsidR="008A44C5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article ‘</w:t>
      </w:r>
      <w:r w:rsidR="008A44C5" w:rsidRPr="00F56BB3">
        <w:rPr>
          <w:rFonts w:ascii="Times New Roman" w:hAnsi="Times New Roman" w:cs="Times New Roman"/>
          <w:color w:val="000000"/>
          <w:sz w:val="24"/>
          <w:szCs w:val="24"/>
        </w:rPr>
        <w:t>Children’s recognition of words in familiar logos</w:t>
      </w:r>
      <w:r w:rsidR="008A44C5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 </w:t>
      </w:r>
      <w:r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Jamal Ahmad reports on</w:t>
      </w:r>
      <w:r w:rsidR="008A44C5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survey </w:t>
      </w:r>
      <w:r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conducted with 646 children aged 5-7 years in Jordan that assessed the children’s abilities to read a word presented in monochrome and manuscript form, compared with a word presented in the context of the print and colour of a logo. Rebecca Giles</w:t>
      </w:r>
      <w:r w:rsidR="00A153E2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article focused on museum education – ‘</w:t>
      </w:r>
      <w:r w:rsidR="00A153E2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Science, Technology, and Literacy? Assessing the Potential for Children’s Reading and Writing in Four Science Centers’ discusses how experiences of visiting </w:t>
      </w:r>
      <w:r w:rsidR="00A153E2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museums may contribute to young children’s literacy acquisition</w:t>
      </w:r>
      <w:r w:rsidR="00A153E2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. The article contains an account of the development and application of the </w:t>
      </w:r>
      <w:r w:rsidR="00A153E2" w:rsidRPr="00F56BB3">
        <w:rPr>
          <w:rFonts w:ascii="Times New Roman" w:hAnsi="Times New Roman" w:cs="Times New Roman"/>
          <w:i/>
          <w:sz w:val="24"/>
          <w:szCs w:val="24"/>
        </w:rPr>
        <w:t>Museum Inventory of Literacy Indicators</w:t>
      </w:r>
      <w:r w:rsidR="00A153E2" w:rsidRPr="00F56BB3">
        <w:rPr>
          <w:rFonts w:ascii="Times New Roman" w:hAnsi="Times New Roman" w:cs="Times New Roman"/>
          <w:sz w:val="24"/>
          <w:szCs w:val="24"/>
        </w:rPr>
        <w:t>, used to capture data about signs, labels and directions, writing materials, books and other reading materials and print integration in four museums in the United States of America.</w:t>
      </w:r>
      <w:r w:rsidR="00941090" w:rsidRPr="00F56BB3">
        <w:rPr>
          <w:rFonts w:ascii="Times New Roman" w:hAnsi="Times New Roman" w:cs="Times New Roman"/>
          <w:sz w:val="24"/>
          <w:szCs w:val="24"/>
        </w:rPr>
        <w:t xml:space="preserve"> The title of the final article in this issue is </w:t>
      </w:r>
      <w:r w:rsidR="00941090" w:rsidRPr="00F56BB3">
        <w:rPr>
          <w:rFonts w:ascii="Times New Roman" w:hAnsi="Times New Roman" w:cs="Times New Roman"/>
          <w:color w:val="000000"/>
          <w:sz w:val="24"/>
          <w:szCs w:val="24"/>
        </w:rPr>
        <w:t>‘Collaborative learning and instructional scaffolding in invented spelling group activities: the role of peer interactions and adult mediation’</w:t>
      </w:r>
      <w:r w:rsidR="00941090" w:rsidRPr="00F56BB3">
        <w:rPr>
          <w:rFonts w:ascii="Times New Roman" w:hAnsi="Times New Roman" w:cs="Times New Roman"/>
          <w:sz w:val="24"/>
          <w:szCs w:val="24"/>
        </w:rPr>
        <w:t xml:space="preserve">. In their article, </w:t>
      </w:r>
      <w:r w:rsidR="0048306A" w:rsidRPr="00F56BB3">
        <w:rPr>
          <w:rFonts w:ascii="Times New Roman" w:hAnsi="Times New Roman" w:cs="Times New Roman"/>
          <w:color w:val="000000"/>
          <w:sz w:val="24"/>
          <w:szCs w:val="24"/>
        </w:rPr>
        <w:t>Ana Albuquerque and Margarida Alves Martins</w:t>
      </w:r>
      <w:r w:rsidR="00941090" w:rsidRPr="00F56BB3">
        <w:rPr>
          <w:rFonts w:ascii="Times New Roman" w:hAnsi="Times New Roman" w:cs="Times New Roman"/>
          <w:color w:val="000000"/>
          <w:sz w:val="24"/>
          <w:szCs w:val="24"/>
        </w:rPr>
        <w:t xml:space="preserve"> report results from a ‘</w:t>
      </w:r>
      <w:r w:rsidR="00941090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double-designed experimental/descriptive study’ that was used to investigate </w:t>
      </w:r>
      <w:r w:rsidR="002C3A39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young children’s ‘spelling performance’ was affected by </w:t>
      </w:r>
      <w:r w:rsidR="00941090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spelling activities </w:t>
      </w:r>
      <w:r w:rsidR="002C3A39" w:rsidRPr="00F5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introduced in three kindergartens in Portugal. </w:t>
      </w:r>
    </w:p>
    <w:p w14:paraId="7B81CA82" w14:textId="77777777" w:rsidR="00F66C09" w:rsidRDefault="00F66C09" w:rsidP="0094109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F2CF74" w14:textId="40222829" w:rsidR="00F66C09" w:rsidRPr="00F56BB3" w:rsidRDefault="00F66C09" w:rsidP="0094109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issue of the International Journal of Early Years Education concludes with our regular ERA Abstracts section, curated by Elizabeth Coates. </w:t>
      </w:r>
    </w:p>
    <w:p w14:paraId="25E2383E" w14:textId="77777777" w:rsidR="00F56BB3" w:rsidRPr="002C3A39" w:rsidRDefault="00F56BB3" w:rsidP="00F56BB3">
      <w:pPr>
        <w:spacing w:after="0" w:line="360" w:lineRule="auto"/>
        <w:jc w:val="right"/>
        <w:rPr>
          <w:rFonts w:cstheme="minorHAnsi"/>
          <w:color w:val="000000"/>
        </w:rPr>
      </w:pPr>
    </w:p>
    <w:bookmarkEnd w:id="0"/>
    <w:p w14:paraId="664508FF" w14:textId="77777777" w:rsidR="008F39A7" w:rsidRPr="00665763" w:rsidRDefault="008F39A7" w:rsidP="008F39A7">
      <w:pPr>
        <w:rPr>
          <w:rFonts w:ascii="Times New Roman" w:hAnsi="Times New Roman" w:cs="Times New Roman"/>
          <w:b/>
          <w:sz w:val="24"/>
          <w:szCs w:val="24"/>
        </w:rPr>
      </w:pPr>
      <w:r w:rsidRPr="00665763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1771002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Anser, M.K., Z. Yousaf, A.A. Nassani, S.M. Alotaibi, A. Kabbani, A., and K. Zaman, K. 2020. “Dynamic linkages between poverty, inequality, crime, and social expenditures in a panel of 16 countries: two‑step GMM estimates.” 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Journal of Economic Structures </w:t>
      </w:r>
      <w:r w:rsidRPr="00665763">
        <w:rPr>
          <w:rFonts w:ascii="Times New Roman" w:hAnsi="Times New Roman" w:cs="Times New Roman"/>
          <w:sz w:val="24"/>
          <w:szCs w:val="24"/>
        </w:rPr>
        <w:t>9 (43). DOI: 10.1186/s40008-020-00220-6</w:t>
      </w:r>
    </w:p>
    <w:p w14:paraId="4FADE063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Bae, B. 2010. “Realising Children's Right to Participation in Early Childhood Settings: Some critical issues in a Norwegian context.” </w:t>
      </w:r>
      <w:r w:rsidRPr="00665763">
        <w:rPr>
          <w:rFonts w:ascii="Times New Roman" w:hAnsi="Times New Roman" w:cs="Times New Roman"/>
          <w:i/>
          <w:sz w:val="24"/>
          <w:szCs w:val="24"/>
        </w:rPr>
        <w:t>Early Years</w:t>
      </w:r>
      <w:r w:rsidRPr="00665763">
        <w:rPr>
          <w:rFonts w:ascii="Times New Roman" w:hAnsi="Times New Roman" w:cs="Times New Roman"/>
          <w:sz w:val="24"/>
          <w:szCs w:val="24"/>
        </w:rPr>
        <w:t xml:space="preserve"> 30 (3): 205-221.</w:t>
      </w:r>
    </w:p>
    <w:p w14:paraId="5C8610A1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Bailey, J.O. and J.N. Bailenson. 2017. “Immersive Virtual Reality and the Developing Child.” In F. Blumberg and P. Brooks (Eds.) </w:t>
      </w:r>
      <w:r w:rsidRPr="00665763">
        <w:rPr>
          <w:rFonts w:ascii="Times New Roman" w:hAnsi="Times New Roman" w:cs="Times New Roman"/>
          <w:i/>
          <w:sz w:val="24"/>
          <w:szCs w:val="24"/>
        </w:rPr>
        <w:t>Cognitive Development in Digital Contexts.</w:t>
      </w:r>
      <w:r w:rsidRPr="00665763">
        <w:rPr>
          <w:rFonts w:ascii="Times New Roman" w:hAnsi="Times New Roman" w:cs="Times New Roman"/>
          <w:sz w:val="24"/>
          <w:szCs w:val="24"/>
        </w:rPr>
        <w:t xml:space="preserve"> Pp. 181-200. London: Academic Press Elsevier Inc. DOI: 10.1016/B978-0-12-809481-5.00009-2</w:t>
      </w:r>
    </w:p>
    <w:p w14:paraId="1E38CD8D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Clark, C. and A. Teravainen-Goff. 2020. </w:t>
      </w:r>
      <w:r w:rsidRPr="00665763">
        <w:rPr>
          <w:rFonts w:ascii="Times New Roman" w:hAnsi="Times New Roman" w:cs="Times New Roman"/>
          <w:i/>
          <w:sz w:val="24"/>
          <w:szCs w:val="24"/>
        </w:rPr>
        <w:t>Children and young people’s reading in 2019.</w:t>
      </w:r>
      <w:r w:rsidRPr="00665763">
        <w:rPr>
          <w:rFonts w:ascii="Times New Roman" w:hAnsi="Times New Roman" w:cs="Times New Roman"/>
          <w:sz w:val="24"/>
          <w:szCs w:val="24"/>
        </w:rPr>
        <w:t xml:space="preserve"> London: National Literacy Trust. </w:t>
      </w:r>
      <w:hyperlink r:id="rId7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https://cdn.literacytrust.org.uk/media/documents/Reading_trends_in_2019_-_Final.pdf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264A1" w14:textId="77777777" w:rsidR="008F39A7" w:rsidRPr="00665763" w:rsidRDefault="008F39A7" w:rsidP="008F39A7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Dewalt, D.A.</w:t>
      </w: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N.D. Berkman, S. Sheridan, K.N.</w:t>
      </w: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Lohr, and M.P. Pignone. </w:t>
      </w: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en-GB"/>
        </w:rPr>
        <w:t>2004. “Literacy and health outcomes: a systematic review of the literature.” </w:t>
      </w:r>
      <w:r w:rsidRPr="0066576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Journal of General Internal Medicine </w:t>
      </w:r>
      <w:r w:rsidRPr="0066576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19 (12):1228–1239. DOI: </w:t>
      </w:r>
      <w:r w:rsidRPr="006657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10.1111/</w:t>
      </w:r>
      <w:r w:rsidRPr="00665763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j</w:t>
      </w:r>
      <w:r w:rsidRPr="006657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.1525-1497.</w:t>
      </w:r>
      <w:proofErr w:type="gramStart"/>
      <w:r w:rsidRPr="006657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2004.40153.x</w:t>
      </w:r>
      <w:proofErr w:type="gramEnd"/>
      <w:r w:rsidRPr="006657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</w:p>
    <w:p w14:paraId="1C4B3621" w14:textId="77777777" w:rsidR="008F39A7" w:rsidRPr="00665763" w:rsidRDefault="008F39A7" w:rsidP="008F39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5763">
        <w:rPr>
          <w:rFonts w:ascii="Times New Roman" w:hAnsi="Times New Roman" w:cs="Times New Roman"/>
          <w:color w:val="000000"/>
          <w:sz w:val="24"/>
          <w:szCs w:val="24"/>
        </w:rPr>
        <w:t xml:space="preserve">Dudeney, G., N. Hockly, &amp; M. Pegrum. 2013. </w:t>
      </w:r>
      <w:r w:rsidRPr="00665763">
        <w:rPr>
          <w:rFonts w:ascii="Times New Roman" w:hAnsi="Times New Roman" w:cs="Times New Roman"/>
          <w:i/>
          <w:color w:val="000000"/>
          <w:sz w:val="24"/>
          <w:szCs w:val="24"/>
        </w:rPr>
        <w:t>Digital Literacies.</w:t>
      </w:r>
      <w:r w:rsidRPr="00665763">
        <w:rPr>
          <w:rFonts w:ascii="Times New Roman" w:hAnsi="Times New Roman" w:cs="Times New Roman"/>
          <w:color w:val="000000"/>
          <w:sz w:val="24"/>
          <w:szCs w:val="24"/>
        </w:rPr>
        <w:t xml:space="preserve"> Harlow: Pearson.</w:t>
      </w:r>
    </w:p>
    <w:p w14:paraId="0C6847F7" w14:textId="77777777" w:rsidR="008F39A7" w:rsidRPr="00665763" w:rsidRDefault="008F39A7" w:rsidP="008F39A7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color w:val="555555"/>
          <w:sz w:val="24"/>
          <w:szCs w:val="24"/>
        </w:rPr>
        <w:t>Erstad, O. R. Flewitt, B. Kuemmerling-Meibauer, I. Pires Pereira (Eds.). 2019. </w:t>
      </w:r>
      <w:r w:rsidRPr="00665763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The Routledge Handbook of Digital Literacies in Early Childhood. </w:t>
      </w:r>
      <w:r w:rsidRPr="00665763">
        <w:rPr>
          <w:rFonts w:ascii="Times New Roman" w:hAnsi="Times New Roman" w:cs="Times New Roman"/>
          <w:color w:val="555555"/>
          <w:sz w:val="24"/>
          <w:szCs w:val="24"/>
        </w:rPr>
        <w:t>Abingdon: Routledge.</w:t>
      </w:r>
    </w:p>
    <w:p w14:paraId="179D7625" w14:textId="77777777" w:rsidR="008F39A7" w:rsidRPr="00665763" w:rsidRDefault="008F39A7" w:rsidP="008F39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5763">
        <w:rPr>
          <w:rStyle w:val="CommentReference"/>
          <w:rFonts w:ascii="Times New Roman" w:hAnsi="Times New Roman" w:cs="Times New Roman"/>
          <w:sz w:val="24"/>
          <w:szCs w:val="24"/>
        </w:rPr>
        <w:t>Ga</w:t>
      </w:r>
      <w:r w:rsidRPr="00665763">
        <w:rPr>
          <w:rStyle w:val="Emphasis"/>
          <w:rFonts w:ascii="Times New Roman" w:hAnsi="Times New Roman" w:cs="Times New Roman"/>
          <w:i w:val="0"/>
          <w:sz w:val="24"/>
          <w:szCs w:val="24"/>
        </w:rPr>
        <w:t>llas</w:t>
      </w:r>
      <w:r w:rsidRPr="00665763">
        <w:rPr>
          <w:rFonts w:ascii="Times New Roman" w:hAnsi="Times New Roman" w:cs="Times New Roman"/>
          <w:i/>
          <w:sz w:val="24"/>
          <w:szCs w:val="24"/>
        </w:rPr>
        <w:t>,</w:t>
      </w:r>
      <w:r w:rsidRPr="00665763">
        <w:rPr>
          <w:rStyle w:val="apple-converted-space"/>
          <w:rFonts w:ascii="Times New Roman" w:eastAsiaTheme="majorEastAsia" w:hAnsi="Times New Roman" w:cs="Times New Roman"/>
          <w:i/>
          <w:sz w:val="24"/>
          <w:szCs w:val="24"/>
        </w:rPr>
        <w:t> </w:t>
      </w:r>
      <w:r w:rsidRPr="00665763">
        <w:rPr>
          <w:rStyle w:val="Emphasis"/>
          <w:rFonts w:ascii="Times New Roman" w:hAnsi="Times New Roman" w:cs="Times New Roman"/>
          <w:i w:val="0"/>
          <w:sz w:val="24"/>
          <w:szCs w:val="24"/>
        </w:rPr>
        <w:t>K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65763">
        <w:rPr>
          <w:rStyle w:val="Emphasis"/>
          <w:rFonts w:ascii="Times New Roman" w:hAnsi="Times New Roman" w:cs="Times New Roman"/>
          <w:i w:val="0"/>
          <w:sz w:val="24"/>
          <w:szCs w:val="24"/>
        </w:rPr>
        <w:t>1994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65763">
        <w:rPr>
          <w:rStyle w:val="Emphasis"/>
          <w:rFonts w:ascii="Times New Roman" w:hAnsi="Times New Roman" w:cs="Times New Roman"/>
          <w:sz w:val="24"/>
          <w:szCs w:val="24"/>
        </w:rPr>
        <w:t>The Languages of Learning</w:t>
      </w:r>
      <w:r w:rsidRPr="00665763">
        <w:rPr>
          <w:rFonts w:ascii="Times New Roman" w:hAnsi="Times New Roman" w:cs="Times New Roman"/>
          <w:sz w:val="24"/>
          <w:szCs w:val="24"/>
        </w:rPr>
        <w:t xml:space="preserve">: </w:t>
      </w:r>
      <w:r w:rsidRPr="00665763">
        <w:rPr>
          <w:rFonts w:ascii="Times New Roman" w:hAnsi="Times New Roman" w:cs="Times New Roman"/>
          <w:i/>
          <w:sz w:val="24"/>
          <w:szCs w:val="24"/>
        </w:rPr>
        <w:t>How children talk, write, dance, draw, and sing their understanding of the world</w:t>
      </w:r>
      <w:r w:rsidRPr="00665763">
        <w:rPr>
          <w:rFonts w:ascii="Times New Roman" w:hAnsi="Times New Roman" w:cs="Times New Roman"/>
          <w:sz w:val="24"/>
          <w:szCs w:val="24"/>
        </w:rPr>
        <w:t>. New York: Teachers College Press.</w:t>
      </w:r>
    </w:p>
    <w:p w14:paraId="0ECA31C0" w14:textId="77777777" w:rsidR="008F39A7" w:rsidRPr="00665763" w:rsidRDefault="008F39A7" w:rsidP="008F39A7">
      <w:pPr>
        <w:rPr>
          <w:rFonts w:ascii="Times New Roman" w:hAnsi="Times New Roman" w:cs="Times New Roman"/>
          <w:color w:val="181817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Goleman, Daniel. 1995. </w:t>
      </w:r>
      <w:r w:rsidRPr="00665763">
        <w:rPr>
          <w:rFonts w:ascii="Times New Roman" w:hAnsi="Times New Roman" w:cs="Times New Roman"/>
          <w:i/>
          <w:sz w:val="24"/>
          <w:szCs w:val="24"/>
        </w:rPr>
        <w:t>Emotional Intelligence.</w:t>
      </w:r>
      <w:r w:rsidRPr="00665763">
        <w:rPr>
          <w:rFonts w:ascii="Times New Roman" w:hAnsi="Times New Roman" w:cs="Times New Roman"/>
          <w:sz w:val="24"/>
          <w:szCs w:val="24"/>
        </w:rPr>
        <w:t xml:space="preserve"> New York: Bantam Books</w:t>
      </w:r>
      <w:r w:rsidRPr="00665763">
        <w:rPr>
          <w:rFonts w:ascii="Times New Roman" w:hAnsi="Times New Roman" w:cs="Times New Roman"/>
          <w:color w:val="181817"/>
          <w:sz w:val="24"/>
          <w:szCs w:val="24"/>
        </w:rPr>
        <w:t xml:space="preserve"> </w:t>
      </w:r>
    </w:p>
    <w:p w14:paraId="7DE35116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IEA TIMSS and PIRLS International Study Center. 2019. </w:t>
      </w:r>
      <w:r w:rsidRPr="0066576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Performance at International Benchmarks. </w:t>
      </w:r>
      <w:hyperlink r:id="rId8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http://timssandpirls.bc.edu/pirls2016/international-results/pirls/performance-at-international-benchmarks/</w:t>
        </w:r>
      </w:hyperlink>
      <w:r w:rsidRPr="006657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4AABDFE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Kalantzis, M., B. Cope, E. Chan, and L. Dalley-Trim. 2016. </w:t>
      </w:r>
      <w:r w:rsidRPr="00665763">
        <w:rPr>
          <w:rFonts w:ascii="Times New Roman" w:hAnsi="Times New Roman" w:cs="Times New Roman"/>
          <w:i/>
          <w:sz w:val="24"/>
          <w:szCs w:val="24"/>
        </w:rPr>
        <w:t>Literacies.</w:t>
      </w:r>
      <w:r w:rsidRPr="00665763">
        <w:rPr>
          <w:rFonts w:ascii="Times New Roman" w:hAnsi="Times New Roman" w:cs="Times New Roman"/>
          <w:sz w:val="24"/>
          <w:szCs w:val="24"/>
        </w:rPr>
        <w:t xml:space="preserve"> 2e. Cambridge: Cambridge University Press. </w:t>
      </w:r>
    </w:p>
    <w:p w14:paraId="75477CA2" w14:textId="77777777" w:rsidR="008F39A7" w:rsidRPr="00665763" w:rsidRDefault="008F39A7" w:rsidP="008F39A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Kervin, L. 2019. “Children as producers of digital text.” Paper presented at the </w:t>
      </w:r>
      <w:r w:rsidRPr="00665763">
        <w:rPr>
          <w:rFonts w:ascii="Times New Roman" w:hAnsi="Times New Roman" w:cs="Times New Roman"/>
          <w:i/>
          <w:sz w:val="24"/>
          <w:szCs w:val="24"/>
        </w:rPr>
        <w:t>Reconceptualising Early Childhood Literacies Conference, 7</w:t>
      </w:r>
      <w:r w:rsidRPr="0066576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665763">
        <w:rPr>
          <w:rFonts w:ascii="Times New Roman" w:hAnsi="Times New Roman" w:cs="Times New Roman"/>
          <w:i/>
          <w:sz w:val="24"/>
          <w:szCs w:val="24"/>
        </w:rPr>
        <w:t>-8</w:t>
      </w:r>
      <w:r w:rsidRPr="0066576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 March 2019, Manchester Conference Centre, UK.</w:t>
      </w:r>
    </w:p>
    <w:p w14:paraId="52853801" w14:textId="77777777" w:rsidR="008F39A7" w:rsidRPr="00665763" w:rsidRDefault="008F39A7" w:rsidP="008F39A7">
      <w:pPr>
        <w:rPr>
          <w:rStyle w:val="reference-text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65763">
        <w:rPr>
          <w:rStyle w:val="reference-text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Larson, J. and J. Marsh. 2015. </w:t>
      </w:r>
      <w:r w:rsidRPr="00665763">
        <w:rPr>
          <w:rStyle w:val="reference-text"/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Making literacy real: Theories and practices for learning and teaching.</w:t>
      </w:r>
      <w:r w:rsidRPr="00665763">
        <w:rPr>
          <w:rStyle w:val="reference-text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London: Sage.</w:t>
      </w:r>
    </w:p>
    <w:p w14:paraId="5BC26098" w14:textId="77777777" w:rsidR="008F39A7" w:rsidRPr="00665763" w:rsidRDefault="008F39A7" w:rsidP="008F39A7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Leckey J. 2011. “The therapeutic effectiveness of creative activities on mental well-being: a systematic review of the literature.” </w:t>
      </w:r>
      <w:r w:rsidRPr="0066576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Journal of Psychiatric Mental Health Nursing</w:t>
      </w:r>
      <w:r w:rsidRPr="006657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18 (6): 501-9. DOI: 10.1111/j.1365-2850.</w:t>
      </w:r>
      <w:proofErr w:type="gramStart"/>
      <w:r w:rsidRPr="006657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2011.01693.x</w:t>
      </w:r>
      <w:proofErr w:type="gramEnd"/>
    </w:p>
    <w:p w14:paraId="4B008614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Malaguzzi, L. 1998. “The Hundred Languages of Children.” In C. Edwards, L. Gandini and G. Forman (Eds.) </w:t>
      </w:r>
      <w:r w:rsidRPr="00665763">
        <w:rPr>
          <w:rFonts w:ascii="Times New Roman" w:hAnsi="Times New Roman" w:cs="Times New Roman"/>
          <w:i/>
          <w:sz w:val="24"/>
          <w:szCs w:val="24"/>
        </w:rPr>
        <w:t>The Hundred Languages of Children</w:t>
      </w:r>
      <w:r w:rsidRPr="00665763">
        <w:rPr>
          <w:rFonts w:ascii="Times New Roman" w:hAnsi="Times New Roman" w:cs="Times New Roman"/>
          <w:sz w:val="24"/>
          <w:szCs w:val="24"/>
        </w:rPr>
        <w:t xml:space="preserve">, pp. 2-3. Westport, CT: Ablex. </w:t>
      </w:r>
    </w:p>
    <w:p w14:paraId="6E248574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MDG Monitor. 2017. </w:t>
      </w:r>
      <w:r w:rsidRPr="00665763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MDG 2: </w:t>
      </w:r>
      <w:r w:rsidRPr="00665763">
        <w:rPr>
          <w:rFonts w:ascii="Times New Roman" w:hAnsi="Times New Roman" w:cs="Times New Roman"/>
          <w:i/>
          <w:color w:val="444444"/>
          <w:sz w:val="24"/>
          <w:szCs w:val="24"/>
        </w:rPr>
        <w:softHyphen/>
        <w:t>Achieve universal primary education. 15.5.17</w:t>
      </w:r>
      <w:r w:rsidRPr="0066576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hyperlink r:id="rId9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https://www.mdgmonitor.org/mdg-2-achieve-universal-primary-education/</w:t>
        </w:r>
      </w:hyperlink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A20AB54" w14:textId="77777777" w:rsidR="008F39A7" w:rsidRPr="00665763" w:rsidRDefault="008F39A7" w:rsidP="008F39A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Millennium Development Goals. 2020. </w:t>
      </w:r>
      <w:r w:rsidRPr="006657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Goal 2: Achieve Universal Primary Education.</w:t>
      </w: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https://www.un.org/millenniumgoals/education.shtml</w:t>
        </w:r>
      </w:hyperlink>
      <w:r w:rsidRPr="006657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2259767B" w14:textId="77777777" w:rsidR="008F39A7" w:rsidRPr="00665763" w:rsidRDefault="008F39A7" w:rsidP="008F39A7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>Mo, J. 2019. "How does PISA define and measure reading literacy?" </w:t>
      </w:r>
      <w:r w:rsidRPr="006657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PISA in Focus</w:t>
      </w: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No. 10. Paris:  OECD Publishing. </w:t>
      </w:r>
      <w:hyperlink r:id="rId11" w:history="1">
        <w:r w:rsidRPr="0066576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https://doi.org/10.1787/efc4d0fe-en</w:t>
        </w:r>
      </w:hyperlink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D2312AA" w14:textId="77777777" w:rsidR="008F39A7" w:rsidRPr="00665763" w:rsidRDefault="008F39A7" w:rsidP="008F39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Moss, P., G. Dahlberg, S. Grieshaber, S. Mantovani, H.  May, A. Pence… M. Vandenbroeck, M. 2016. “The Organisation for Economic Co-operation and Development’s International Early Learning Study: Opening for debate and contestation.” </w:t>
      </w:r>
      <w:r w:rsidRPr="00665763">
        <w:rPr>
          <w:rFonts w:ascii="Times New Roman" w:hAnsi="Times New Roman" w:cs="Times New Roman"/>
          <w:i/>
          <w:sz w:val="24"/>
          <w:szCs w:val="24"/>
        </w:rPr>
        <w:t>Contemporary Issues in Early Childhood</w:t>
      </w:r>
      <w:r w:rsidRPr="00665763">
        <w:rPr>
          <w:rFonts w:ascii="Times New Roman" w:hAnsi="Times New Roman" w:cs="Times New Roman"/>
          <w:sz w:val="24"/>
          <w:szCs w:val="24"/>
        </w:rPr>
        <w:t xml:space="preserve"> 17 (3): 343-351. DOI: 10.1177/1463949116661126</w:t>
      </w:r>
    </w:p>
    <w:p w14:paraId="258FF6A0" w14:textId="77777777" w:rsidR="008F39A7" w:rsidRPr="00665763" w:rsidRDefault="008F39A7" w:rsidP="008F39A7">
      <w:pPr>
        <w:autoSpaceDE w:val="0"/>
        <w:autoSpaceDN w:val="0"/>
        <w:adjustRightInd w:val="0"/>
        <w:rPr>
          <w:rStyle w:val="CommentReference"/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Office of the High Commissioner for Human Rights (OHCHR). 1989. </w:t>
      </w:r>
      <w:r w:rsidRPr="00665763">
        <w:rPr>
          <w:rFonts w:ascii="Times New Roman" w:hAnsi="Times New Roman" w:cs="Times New Roman"/>
          <w:i/>
          <w:sz w:val="24"/>
          <w:szCs w:val="24"/>
        </w:rPr>
        <w:t>Convention on the Rights of the Child</w:t>
      </w:r>
      <w:r w:rsidRPr="00665763">
        <w:rPr>
          <w:rFonts w:ascii="Times New Roman" w:hAnsi="Times New Roman" w:cs="Times New Roman"/>
          <w:sz w:val="24"/>
          <w:szCs w:val="24"/>
        </w:rPr>
        <w:t>.</w:t>
      </w:r>
      <w:r w:rsidRPr="00665763">
        <w:rPr>
          <w:rFonts w:ascii="Times New Roman" w:eastAsia="AdvOT6eb13881+20" w:hAnsi="Times New Roman" w:cs="Times New Roman"/>
          <w:sz w:val="24"/>
          <w:szCs w:val="24"/>
        </w:rPr>
        <w:t xml:space="preserve"> </w:t>
      </w:r>
      <w:hyperlink r:id="rId12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www.ohchr.org/EN/ProfessionalInterest/Pages/CRC.aspx</w:t>
        </w:r>
      </w:hyperlink>
    </w:p>
    <w:p w14:paraId="1EF51D10" w14:textId="77777777" w:rsidR="008F39A7" w:rsidRPr="00665763" w:rsidRDefault="008F39A7" w:rsidP="008F39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Organisation for Economic Co-operation and Development (2011) </w:t>
      </w:r>
      <w:r w:rsidRPr="00665763">
        <w:rPr>
          <w:rFonts w:ascii="Times New Roman" w:hAnsi="Times New Roman" w:cs="Times New Roman"/>
          <w:i/>
          <w:color w:val="4D5156"/>
          <w:sz w:val="24"/>
          <w:szCs w:val="24"/>
          <w:shd w:val="clear" w:color="auto" w:fill="FFFFFF"/>
        </w:rPr>
        <w:t>PISA in Focus</w:t>
      </w:r>
      <w:r w:rsidRPr="00665763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https://www.oecd.org/pisa/pisaproducts/pisainfocus/48624701.pdf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8A67C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Organisation for Economic Co-operation and Development (OECD). 2018. </w:t>
      </w:r>
      <w:r w:rsidRPr="006657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Reading Performance (PISA). </w:t>
      </w:r>
      <w:hyperlink r:id="rId14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https://data.oecd.org/pisa/reading-performance-pisa.htm</w:t>
        </w:r>
      </w:hyperlink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C7BB51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>Organisation for Economic Co-operation and Development (OECD). 2019</w:t>
      </w:r>
      <w:r w:rsidRPr="006657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665763">
        <w:rPr>
          <w:rFonts w:ascii="Times New Roman" w:hAnsi="Times New Roman" w:cs="Times New Roman"/>
          <w:i/>
          <w:sz w:val="24"/>
          <w:szCs w:val="24"/>
        </w:rPr>
        <w:t>PISA 2018 Assessment and Analytical Framework.</w:t>
      </w:r>
      <w:r w:rsidRPr="00665763">
        <w:rPr>
          <w:rFonts w:ascii="Times New Roman" w:hAnsi="Times New Roman" w:cs="Times New Roman"/>
          <w:sz w:val="24"/>
          <w:szCs w:val="24"/>
        </w:rPr>
        <w:t xml:space="preserve"> Paris: OECD. </w:t>
      </w:r>
    </w:p>
    <w:p w14:paraId="2A69C4DB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Organisation for Economic Co-operation and Development (OECD). 2020a. </w:t>
      </w:r>
      <w:r w:rsidRPr="00665763">
        <w:rPr>
          <w:rFonts w:ascii="Times New Roman" w:hAnsi="Times New Roman" w:cs="Times New Roman"/>
          <w:i/>
          <w:sz w:val="24"/>
          <w:szCs w:val="24"/>
        </w:rPr>
        <w:t>Gross Domestic Product (GDP).</w:t>
      </w:r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657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https://data.oecd.org/gdp/gross-domestic-product-gdp.htm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1C267" w14:textId="77777777" w:rsidR="008F39A7" w:rsidRPr="00665763" w:rsidRDefault="008F39A7" w:rsidP="008F39A7">
      <w:pPr>
        <w:rPr>
          <w:rStyle w:val="CommentReference"/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Organisation for Economic Co-operation and Development (OECD). 2020b. </w:t>
      </w:r>
      <w:r w:rsidRPr="00665763">
        <w:rPr>
          <w:rFonts w:ascii="Times New Roman" w:hAnsi="Times New Roman" w:cs="Times New Roman"/>
          <w:i/>
          <w:color w:val="505050"/>
          <w:sz w:val="24"/>
          <w:szCs w:val="24"/>
        </w:rPr>
        <w:t>Early Learning and Child Well-being:</w:t>
      </w:r>
      <w:r w:rsidRPr="00665763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  <w:r w:rsidRPr="00665763">
        <w:rPr>
          <w:rFonts w:ascii="Times New Roman" w:hAnsi="Times New Roman" w:cs="Times New Roman"/>
          <w:i/>
          <w:iCs/>
          <w:color w:val="505050"/>
          <w:sz w:val="24"/>
          <w:szCs w:val="24"/>
        </w:rPr>
        <w:t>A Study of Five-year-Olds in England, Estonia, and the United States</w:t>
      </w:r>
      <w:r w:rsidRPr="00665763">
        <w:rPr>
          <w:rFonts w:ascii="Times New Roman" w:hAnsi="Times New Roman" w:cs="Times New Roman"/>
          <w:sz w:val="24"/>
          <w:szCs w:val="24"/>
        </w:rPr>
        <w:t xml:space="preserve">. </w:t>
      </w:r>
      <w:r w:rsidRPr="00665763">
        <w:rPr>
          <w:rFonts w:ascii="Times New Roman" w:hAnsi="Times New Roman" w:cs="Times New Roman"/>
          <w:color w:val="666666"/>
          <w:sz w:val="24"/>
          <w:szCs w:val="24"/>
        </w:rPr>
        <w:t xml:space="preserve">DOI: </w:t>
      </w:r>
      <w:hyperlink r:id="rId16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https://doi.org/10.1787/3990407f-en</w:t>
        </w:r>
      </w:hyperlink>
    </w:p>
    <w:p w14:paraId="5C7BAFC6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Save the Children. N.D. </w:t>
      </w:r>
      <w:r w:rsidRPr="00665763">
        <w:rPr>
          <w:rFonts w:ascii="Times New Roman" w:hAnsi="Times New Roman" w:cs="Times New Roman"/>
          <w:i/>
          <w:sz w:val="24"/>
          <w:szCs w:val="24"/>
        </w:rPr>
        <w:t>Investing in Impact: Investing in Global Literacy for Children.</w:t>
      </w:r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https://www.savethechildren.org/content/dam/usa/reports/ed-cp/investing-for-impact-global-literacy-for-children.pdf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32E47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The National Literacy Trust. 2017. 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What is Literacy? </w:t>
      </w:r>
      <w:hyperlink r:id="rId18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https://literacytrust.org.uk/information/what-is-literacy/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30A1F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The World Bank Group. 2021. 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Literacy rate, adult total. </w:t>
      </w:r>
      <w:hyperlink r:id="rId19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https://data.worldbank.org/indicator/SE.ADT.LITR.ZS?end=2019&amp;start=1979</w:t>
        </w:r>
      </w:hyperlink>
    </w:p>
    <w:p w14:paraId="0308272D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UNESCO. 2017. </w:t>
      </w:r>
      <w:r w:rsidRPr="00665763">
        <w:rPr>
          <w:rFonts w:ascii="Times New Roman" w:hAnsi="Times New Roman" w:cs="Times New Roman"/>
          <w:i/>
          <w:sz w:val="24"/>
          <w:szCs w:val="24"/>
        </w:rPr>
        <w:t xml:space="preserve">Literacy Rates Continue to Rise from One Generation to the Next. </w:t>
      </w:r>
      <w:hyperlink r:id="rId20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http://uis.unesco.org/sites/default/files/documents/fs45-literacy-rates-continue-rise-generation-to-next-en-2017_0.pdf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89A4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UNESCO. 2019. </w:t>
      </w:r>
      <w:r w:rsidRPr="006657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Literacy.</w:t>
      </w:r>
      <w:r w:rsidRPr="006657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1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https://en.unesco.org/themes/literacy</w:t>
        </w:r>
      </w:hyperlink>
      <w:r w:rsidRPr="006657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0543D6F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UNESCO. 2021. </w:t>
      </w:r>
      <w:r w:rsidRPr="00665763">
        <w:rPr>
          <w:rFonts w:ascii="Times New Roman" w:hAnsi="Times New Roman" w:cs="Times New Roman"/>
          <w:i/>
          <w:sz w:val="24"/>
          <w:szCs w:val="24"/>
        </w:rPr>
        <w:t>Glossary: Youth/Adult Literacy Rate.</w:t>
      </w:r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6657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http://uis.unesco.org/en/glossary-term/youthadult-literacy-rate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5A89C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UNESCO Institute for Statistics. 2020. </w:t>
      </w:r>
      <w:r w:rsidRPr="00665763">
        <w:rPr>
          <w:rFonts w:ascii="Times New Roman" w:hAnsi="Times New Roman" w:cs="Times New Roman"/>
          <w:i/>
          <w:sz w:val="24"/>
          <w:szCs w:val="24"/>
        </w:rPr>
        <w:t>Data for the Sustainable Development Goals</w:t>
      </w:r>
      <w:r w:rsidRPr="00665763"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http://uis.unesco.org/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247FC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United Nations (UN). 1948. </w:t>
      </w:r>
      <w:r w:rsidRPr="00665763">
        <w:rPr>
          <w:rFonts w:ascii="Times New Roman" w:hAnsi="Times New Roman" w:cs="Times New Roman"/>
          <w:i/>
          <w:sz w:val="24"/>
          <w:szCs w:val="24"/>
        </w:rPr>
        <w:t>Universal Declaration of Human Rights</w:t>
      </w:r>
      <w:r w:rsidRPr="00665763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http://www.un.org/en/universal-declarationhuman-rights/</w:t>
        </w:r>
      </w:hyperlink>
      <w:r w:rsidRPr="0066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043D2" w14:textId="77777777" w:rsidR="008F39A7" w:rsidRPr="00665763" w:rsidRDefault="008F39A7" w:rsidP="008F39A7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66576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United Nations (UN). 2015a. </w:t>
      </w:r>
      <w:r w:rsidRPr="00665763">
        <w:rPr>
          <w:rFonts w:ascii="Times New Roman" w:hAnsi="Times New Roman" w:cs="Times New Roman"/>
          <w:bCs/>
          <w:i/>
          <w:color w:val="202124"/>
          <w:sz w:val="24"/>
          <w:szCs w:val="24"/>
          <w:shd w:val="clear" w:color="auto" w:fill="FFFFFF"/>
        </w:rPr>
        <w:t>Millennium</w:t>
      </w:r>
      <w:r w:rsidRPr="00665763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 Development </w:t>
      </w:r>
      <w:r w:rsidRPr="00665763">
        <w:rPr>
          <w:rFonts w:ascii="Times New Roman" w:hAnsi="Times New Roman" w:cs="Times New Roman"/>
          <w:bCs/>
          <w:i/>
          <w:color w:val="202124"/>
          <w:sz w:val="24"/>
          <w:szCs w:val="24"/>
          <w:shd w:val="clear" w:color="auto" w:fill="FFFFFF"/>
        </w:rPr>
        <w:t>Goals</w:t>
      </w:r>
      <w:r w:rsidRPr="00665763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 Report 2015</w:t>
      </w:r>
      <w:r w:rsidRPr="0066576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hyperlink r:id="rId25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https://www.un-ilibrary.org/content/periodicals/24118575</w:t>
        </w:r>
      </w:hyperlink>
      <w:r w:rsidRPr="006657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14:paraId="6666AEBF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United Nations (UN). 2015b. </w:t>
      </w:r>
      <w:r w:rsidRPr="00665763">
        <w:rPr>
          <w:rFonts w:ascii="Times New Roman" w:hAnsi="Times New Roman" w:cs="Times New Roman"/>
          <w:i/>
          <w:color w:val="4D4D4D"/>
          <w:sz w:val="24"/>
          <w:szCs w:val="24"/>
          <w:shd w:val="clear" w:color="auto" w:fill="FFFFFF"/>
        </w:rPr>
        <w:t>Transforming Our World: The 2030 Agenda for Sustainable Development.</w:t>
      </w:r>
      <w:r w:rsidRPr="0066576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  <w:hyperlink r:id="rId26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https://sdgs.un.org/sites/default/files/publications/21252030%20Agenda%20for%20Sustainable%20Development%20web.pdf</w:t>
        </w:r>
      </w:hyperlink>
      <w:r w:rsidRPr="0066576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</w:p>
    <w:p w14:paraId="0C4ABEF7" w14:textId="77777777" w:rsidR="008F39A7" w:rsidRPr="00665763" w:rsidRDefault="008F39A7" w:rsidP="008F39A7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United Nations (UN). 2020. The Sustainable Development Goals Report 2020. </w:t>
      </w:r>
      <w:hyperlink r:id="rId27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https://unstats.un.org/sdgs/report/2020/The-Sustainable-Development-Goals-Report-2020.pdf</w:t>
        </w:r>
      </w:hyperlink>
      <w:r w:rsidRPr="00665763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</w:p>
    <w:p w14:paraId="2A8CBA96" w14:textId="77777777" w:rsidR="008F39A7" w:rsidRPr="003660EE" w:rsidRDefault="008F39A7" w:rsidP="003660EE">
      <w:pPr>
        <w:pStyle w:val="CommentText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660EE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United Nations Department of Economic and Social Affairs (UNDESA). 2020. </w:t>
      </w:r>
      <w:r w:rsidRPr="003660EE">
        <w:rPr>
          <w:rFonts w:ascii="Times New Roman" w:hAnsi="Times New Roman" w:cs="Times New Roman"/>
          <w:i/>
          <w:color w:val="4D4D4D"/>
          <w:sz w:val="24"/>
          <w:szCs w:val="24"/>
          <w:shd w:val="clear" w:color="auto" w:fill="FFFFFF"/>
        </w:rPr>
        <w:t>Sustainable Development</w:t>
      </w:r>
      <w:r w:rsidRPr="003660EE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. </w:t>
      </w:r>
      <w:hyperlink r:id="rId28" w:history="1">
        <w:r w:rsidRPr="003660EE">
          <w:rPr>
            <w:rStyle w:val="Hyperlink"/>
            <w:rFonts w:ascii="Times New Roman" w:hAnsi="Times New Roman" w:cs="Times New Roman"/>
            <w:sz w:val="24"/>
            <w:szCs w:val="24"/>
          </w:rPr>
          <w:t>https://sdgs.un.org/goals/goal4</w:t>
        </w:r>
      </w:hyperlink>
      <w:r w:rsidRPr="00366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5443A" w14:textId="28738464" w:rsidR="003660EE" w:rsidRPr="003660EE" w:rsidRDefault="003660EE" w:rsidP="003660E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660EE">
        <w:rPr>
          <w:rFonts w:ascii="Times New Roman" w:hAnsi="Times New Roman" w:cs="Times New Roman"/>
          <w:color w:val="333333"/>
          <w:sz w:val="24"/>
          <w:szCs w:val="24"/>
        </w:rPr>
        <w:t>Urban, M. 2018. "(D)evaluation of early childhood education and care? A critique of the OECD's International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660EE">
        <w:rPr>
          <w:rFonts w:ascii="Times New Roman" w:hAnsi="Times New Roman" w:cs="Times New Roman"/>
          <w:color w:val="333333"/>
          <w:sz w:val="24"/>
          <w:szCs w:val="24"/>
        </w:rPr>
        <w:t xml:space="preserve">Early Learning Study." In M. Matthes, L. Pulkkinen C. Clouder, and B. Heys (Eds.) </w:t>
      </w:r>
      <w:r w:rsidRPr="003660EE">
        <w:rPr>
          <w:rFonts w:ascii="Times New Roman" w:hAnsi="Times New Roman" w:cs="Times New Roman"/>
          <w:i/>
          <w:color w:val="333333"/>
          <w:sz w:val="24"/>
          <w:szCs w:val="24"/>
        </w:rPr>
        <w:t>Improving the Quality of Childhood in Europe. Volume 7.</w:t>
      </w:r>
      <w:r w:rsidRPr="003660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6823">
        <w:rPr>
          <w:rFonts w:ascii="Times New Roman" w:hAnsi="Times New Roman" w:cs="Times New Roman"/>
          <w:color w:val="333333"/>
          <w:sz w:val="24"/>
          <w:szCs w:val="24"/>
        </w:rPr>
        <w:t>P</w:t>
      </w:r>
      <w:r w:rsidRPr="003660EE">
        <w:rPr>
          <w:rFonts w:ascii="Times New Roman" w:hAnsi="Times New Roman" w:cs="Times New Roman"/>
          <w:color w:val="333333"/>
          <w:sz w:val="24"/>
          <w:szCs w:val="24"/>
        </w:rPr>
        <w:t>p. 91-99.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</w:t>
      </w:r>
      <w:proofErr w:type="gramStart"/>
      <w:r w:rsidRPr="003660EE">
        <w:rPr>
          <w:rFonts w:ascii="Times New Roman" w:hAnsi="Times New Roman" w:cs="Times New Roman"/>
          <w:color w:val="333333"/>
          <w:sz w:val="24"/>
          <w:szCs w:val="24"/>
        </w:rPr>
        <w:t>Brussels</w:t>
      </w:r>
      <w:proofErr w:type="gramEnd"/>
      <w:r w:rsidRPr="003660EE">
        <w:rPr>
          <w:rFonts w:ascii="Times New Roman" w:hAnsi="Times New Roman" w:cs="Times New Roman"/>
          <w:color w:val="333333"/>
          <w:sz w:val="24"/>
          <w:szCs w:val="24"/>
        </w:rPr>
        <w:t>: Alliance for Childhood.</w:t>
      </w:r>
    </w:p>
    <w:p w14:paraId="45EFC250" w14:textId="4E1A1E2E" w:rsidR="008F39A7" w:rsidRPr="00665763" w:rsidRDefault="008F39A7" w:rsidP="003660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World Bank. 2019. </w:t>
      </w:r>
      <w:r w:rsidRPr="003660EE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The Education Crisis: Being in School Is Not the Same as Learning </w:t>
      </w:r>
      <w:hyperlink r:id="rId29" w:history="1">
        <w:r w:rsidRPr="003660E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https://www.worldbank.org/en/news/immersive-story/2019/01/22/pass-or-fail-how-can-the-world-do-its-homework</w:t>
        </w:r>
      </w:hyperlink>
      <w:r w:rsidRPr="00665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FE5EB1" w14:textId="77777777" w:rsidR="008F39A7" w:rsidRPr="00665763" w:rsidRDefault="008F39A7" w:rsidP="008F39A7">
      <w:pPr>
        <w:rPr>
          <w:rFonts w:ascii="Times New Roman" w:hAnsi="Times New Roman" w:cs="Times New Roman"/>
          <w:color w:val="3C4245"/>
          <w:sz w:val="24"/>
          <w:szCs w:val="24"/>
        </w:rPr>
      </w:pPr>
      <w:r w:rsidRPr="006657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World Health Organisation. 2021.</w:t>
      </w:r>
      <w:r w:rsidRPr="006657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665763">
        <w:rPr>
          <w:rFonts w:ascii="Times New Roman" w:hAnsi="Times New Roman" w:cs="Times New Roman"/>
          <w:i/>
          <w:color w:val="3C4245"/>
          <w:sz w:val="24"/>
          <w:szCs w:val="24"/>
        </w:rPr>
        <w:t xml:space="preserve">Facing mental health fallout from the coronavirus pandemic. </w:t>
      </w:r>
      <w:hyperlink r:id="rId30" w:history="1">
        <w:r w:rsidRPr="00665763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https://www.who.int/news-room/feature-stories/detail/facing-mental-health-fallout-from-the-coronavirus-pandemic</w:t>
        </w:r>
      </w:hyperlink>
      <w:r w:rsidRPr="00665763">
        <w:rPr>
          <w:rFonts w:ascii="Times New Roman" w:hAnsi="Times New Roman" w:cs="Times New Roman"/>
          <w:color w:val="3C4245"/>
          <w:sz w:val="24"/>
          <w:szCs w:val="24"/>
        </w:rPr>
        <w:t xml:space="preserve"> </w:t>
      </w:r>
    </w:p>
    <w:p w14:paraId="4E8367CB" w14:textId="77777777" w:rsidR="008F39A7" w:rsidRPr="006F1AFF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65763">
        <w:rPr>
          <w:rFonts w:ascii="Times New Roman" w:hAnsi="Times New Roman" w:cs="Times New Roman"/>
          <w:sz w:val="24"/>
          <w:szCs w:val="24"/>
        </w:rPr>
        <w:t xml:space="preserve">World Literacy Foundation (WLF). 2018. “The Economic and Social Cost of Illiteracy.” </w:t>
      </w:r>
      <w:r w:rsidRPr="006F1AFF">
        <w:rPr>
          <w:rFonts w:ascii="Times New Roman" w:hAnsi="Times New Roman" w:cs="Times New Roman"/>
          <w:sz w:val="24"/>
          <w:szCs w:val="24"/>
        </w:rPr>
        <w:t xml:space="preserve">Paper presented at </w:t>
      </w:r>
      <w:r w:rsidRPr="006F1AFF">
        <w:rPr>
          <w:rFonts w:ascii="Times New Roman" w:hAnsi="Times New Roman" w:cs="Times New Roman"/>
          <w:i/>
          <w:sz w:val="24"/>
          <w:szCs w:val="24"/>
        </w:rPr>
        <w:t>World Literacy Summit 2018, 25</w:t>
      </w:r>
      <w:r w:rsidRPr="006F1AF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6F1AFF">
        <w:rPr>
          <w:rFonts w:ascii="Times New Roman" w:hAnsi="Times New Roman" w:cs="Times New Roman"/>
          <w:i/>
          <w:sz w:val="24"/>
          <w:szCs w:val="24"/>
        </w:rPr>
        <w:t xml:space="preserve"> – 27</w:t>
      </w:r>
      <w:r w:rsidRPr="006F1AF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6F1AFF">
        <w:rPr>
          <w:rFonts w:ascii="Times New Roman" w:hAnsi="Times New Roman" w:cs="Times New Roman"/>
          <w:i/>
          <w:sz w:val="24"/>
          <w:szCs w:val="24"/>
        </w:rPr>
        <w:t xml:space="preserve"> March 2018</w:t>
      </w:r>
      <w:r w:rsidRPr="006F1A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7ED6B" w14:textId="6A51BB39" w:rsidR="008F39A7" w:rsidRPr="006F1AFF" w:rsidRDefault="008F39A7" w:rsidP="008F39A7">
      <w:pPr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Yeoh, E. and Chu, K.-M. 2012. “Literacy, Education and Economic Development in Contemporary China.” </w:t>
      </w:r>
      <w:r w:rsidRPr="006F1AFF">
        <w:rPr>
          <w:rFonts w:ascii="Times New Roman" w:hAnsi="Times New Roman" w:cs="Times New Roman"/>
          <w:i/>
          <w:sz w:val="24"/>
          <w:szCs w:val="24"/>
        </w:rPr>
        <w:t>China-ASEAN Perspective Forum</w:t>
      </w:r>
      <w:r w:rsidRPr="006F1AFF">
        <w:rPr>
          <w:rFonts w:ascii="Times New Roman" w:hAnsi="Times New Roman" w:cs="Times New Roman"/>
          <w:sz w:val="24"/>
          <w:szCs w:val="24"/>
        </w:rPr>
        <w:t xml:space="preserve"> 2 (1&amp;2): 11-83. DOI: </w:t>
      </w:r>
      <w:hyperlink r:id="rId31" w:tgtFrame="_blank" w:history="1">
        <w:r w:rsidRPr="006F1AF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10.2139/ssrn.2207559</w:t>
        </w:r>
      </w:hyperlink>
      <w:r w:rsidRPr="006F1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C182F" w14:textId="77777777" w:rsidR="008F39A7" w:rsidRPr="00665763" w:rsidRDefault="008F39A7" w:rsidP="008F39A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B895A5" w14:textId="77777777" w:rsidR="008F39A7" w:rsidRPr="00665763" w:rsidRDefault="008F39A7" w:rsidP="008F39A7">
      <w:pPr>
        <w:rPr>
          <w:rFonts w:ascii="Times New Roman" w:hAnsi="Times New Roman" w:cs="Times New Roman"/>
          <w:sz w:val="24"/>
          <w:szCs w:val="24"/>
        </w:rPr>
      </w:pPr>
    </w:p>
    <w:p w14:paraId="1E8EAFA1" w14:textId="79DC1950" w:rsidR="006C44B7" w:rsidRDefault="006C44B7"/>
    <w:sectPr w:rsidR="006C44B7" w:rsidSect="00F66C0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8C54" w14:textId="77777777" w:rsidR="00F916DE" w:rsidRDefault="00F916DE" w:rsidP="003660EE">
      <w:pPr>
        <w:spacing w:after="0" w:line="240" w:lineRule="auto"/>
      </w:pPr>
      <w:r>
        <w:separator/>
      </w:r>
    </w:p>
  </w:endnote>
  <w:endnote w:type="continuationSeparator" w:id="0">
    <w:p w14:paraId="15B46CED" w14:textId="77777777" w:rsidR="00F916DE" w:rsidRDefault="00F916DE" w:rsidP="0036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6eb13881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C3C6" w14:textId="77777777" w:rsidR="003660EE" w:rsidRDefault="00366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8E40" w14:textId="77777777" w:rsidR="003660EE" w:rsidRDefault="00366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EDA6" w14:textId="77777777" w:rsidR="003660EE" w:rsidRDefault="00366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CED69" w14:textId="77777777" w:rsidR="00F916DE" w:rsidRDefault="00F916DE" w:rsidP="003660EE">
      <w:pPr>
        <w:spacing w:after="0" w:line="240" w:lineRule="auto"/>
      </w:pPr>
      <w:r>
        <w:separator/>
      </w:r>
    </w:p>
  </w:footnote>
  <w:footnote w:type="continuationSeparator" w:id="0">
    <w:p w14:paraId="05E7DDBC" w14:textId="77777777" w:rsidR="00F916DE" w:rsidRDefault="00F916DE" w:rsidP="0036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C56D" w14:textId="1D2900E1" w:rsidR="003660EE" w:rsidRDefault="003660EE">
    <w:pPr>
      <w:pStyle w:val="Header"/>
    </w:pPr>
    <w:r>
      <w:rPr>
        <w:noProof/>
      </w:rPr>
      <w:pict w14:anchorId="650C1F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02257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PRE-PRI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52298" w14:textId="39C56FFD" w:rsidR="003660EE" w:rsidRDefault="003660EE">
    <w:pPr>
      <w:pStyle w:val="Header"/>
    </w:pPr>
    <w:r>
      <w:rPr>
        <w:noProof/>
      </w:rPr>
      <w:pict w14:anchorId="48C49C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02258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PRE-PRI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3DD9" w14:textId="38FC75A1" w:rsidR="003660EE" w:rsidRDefault="003660EE">
    <w:pPr>
      <w:pStyle w:val="Header"/>
    </w:pPr>
    <w:r>
      <w:rPr>
        <w:noProof/>
      </w:rPr>
      <w:pict w14:anchorId="75D2F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02257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PRE-PRI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FEA"/>
    <w:multiLevelType w:val="multilevel"/>
    <w:tmpl w:val="A8E2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A20"/>
    <w:multiLevelType w:val="multilevel"/>
    <w:tmpl w:val="557A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620B"/>
    <w:multiLevelType w:val="multilevel"/>
    <w:tmpl w:val="1BD0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8C"/>
    <w:rsid w:val="000064C5"/>
    <w:rsid w:val="00015C87"/>
    <w:rsid w:val="00031FC2"/>
    <w:rsid w:val="00040E0C"/>
    <w:rsid w:val="0006130E"/>
    <w:rsid w:val="00080E1C"/>
    <w:rsid w:val="00083AD7"/>
    <w:rsid w:val="000C2D7E"/>
    <w:rsid w:val="000E6223"/>
    <w:rsid w:val="000E6859"/>
    <w:rsid w:val="0012721C"/>
    <w:rsid w:val="00136C27"/>
    <w:rsid w:val="00150B31"/>
    <w:rsid w:val="00162876"/>
    <w:rsid w:val="001C742D"/>
    <w:rsid w:val="001D24E9"/>
    <w:rsid w:val="001E0943"/>
    <w:rsid w:val="00216E84"/>
    <w:rsid w:val="00217D8C"/>
    <w:rsid w:val="0022632E"/>
    <w:rsid w:val="0024464C"/>
    <w:rsid w:val="00250193"/>
    <w:rsid w:val="00251EA7"/>
    <w:rsid w:val="00252FC5"/>
    <w:rsid w:val="00253923"/>
    <w:rsid w:val="00264E93"/>
    <w:rsid w:val="00270623"/>
    <w:rsid w:val="002A023A"/>
    <w:rsid w:val="002B2664"/>
    <w:rsid w:val="002C3A39"/>
    <w:rsid w:val="002C486B"/>
    <w:rsid w:val="002D1573"/>
    <w:rsid w:val="00305F05"/>
    <w:rsid w:val="0033773E"/>
    <w:rsid w:val="003438E4"/>
    <w:rsid w:val="00351841"/>
    <w:rsid w:val="00353BC7"/>
    <w:rsid w:val="003544AD"/>
    <w:rsid w:val="003660EE"/>
    <w:rsid w:val="00371053"/>
    <w:rsid w:val="00397672"/>
    <w:rsid w:val="003D2B0D"/>
    <w:rsid w:val="003F3E08"/>
    <w:rsid w:val="00407BB2"/>
    <w:rsid w:val="00412E54"/>
    <w:rsid w:val="00462131"/>
    <w:rsid w:val="0048306A"/>
    <w:rsid w:val="00490F15"/>
    <w:rsid w:val="004A2420"/>
    <w:rsid w:val="004C45D3"/>
    <w:rsid w:val="00505AD9"/>
    <w:rsid w:val="00515F3A"/>
    <w:rsid w:val="00523199"/>
    <w:rsid w:val="0052338F"/>
    <w:rsid w:val="00574F02"/>
    <w:rsid w:val="005C4F4D"/>
    <w:rsid w:val="005D2272"/>
    <w:rsid w:val="005D4893"/>
    <w:rsid w:val="0060734F"/>
    <w:rsid w:val="00661588"/>
    <w:rsid w:val="006645B1"/>
    <w:rsid w:val="006910A8"/>
    <w:rsid w:val="006C44B7"/>
    <w:rsid w:val="006D0CF9"/>
    <w:rsid w:val="006D78FF"/>
    <w:rsid w:val="006F1AFF"/>
    <w:rsid w:val="007109FC"/>
    <w:rsid w:val="007153A0"/>
    <w:rsid w:val="00725B5D"/>
    <w:rsid w:val="00750F8B"/>
    <w:rsid w:val="00765689"/>
    <w:rsid w:val="00774077"/>
    <w:rsid w:val="007D06D0"/>
    <w:rsid w:val="007D4F74"/>
    <w:rsid w:val="007E0FB5"/>
    <w:rsid w:val="007F17AD"/>
    <w:rsid w:val="00800C1A"/>
    <w:rsid w:val="00847CA8"/>
    <w:rsid w:val="00847E25"/>
    <w:rsid w:val="00852772"/>
    <w:rsid w:val="00860204"/>
    <w:rsid w:val="00863472"/>
    <w:rsid w:val="008734A4"/>
    <w:rsid w:val="008871CE"/>
    <w:rsid w:val="00890AFC"/>
    <w:rsid w:val="008A44C5"/>
    <w:rsid w:val="008B7632"/>
    <w:rsid w:val="008C3ADB"/>
    <w:rsid w:val="008D6638"/>
    <w:rsid w:val="008E3E04"/>
    <w:rsid w:val="008F39A7"/>
    <w:rsid w:val="0090294E"/>
    <w:rsid w:val="00925572"/>
    <w:rsid w:val="00930193"/>
    <w:rsid w:val="00941090"/>
    <w:rsid w:val="00946B83"/>
    <w:rsid w:val="009564C6"/>
    <w:rsid w:val="00964D0E"/>
    <w:rsid w:val="00966FFF"/>
    <w:rsid w:val="009712F1"/>
    <w:rsid w:val="009809C7"/>
    <w:rsid w:val="009C50A2"/>
    <w:rsid w:val="009E314E"/>
    <w:rsid w:val="00A0490C"/>
    <w:rsid w:val="00A077F9"/>
    <w:rsid w:val="00A153E2"/>
    <w:rsid w:val="00A26823"/>
    <w:rsid w:val="00A31E03"/>
    <w:rsid w:val="00A50770"/>
    <w:rsid w:val="00A5534B"/>
    <w:rsid w:val="00A94F6A"/>
    <w:rsid w:val="00AA6B91"/>
    <w:rsid w:val="00AC68C6"/>
    <w:rsid w:val="00AF4D8A"/>
    <w:rsid w:val="00AF56F0"/>
    <w:rsid w:val="00B1540D"/>
    <w:rsid w:val="00B16F8A"/>
    <w:rsid w:val="00B31A4E"/>
    <w:rsid w:val="00B31C34"/>
    <w:rsid w:val="00BD35DA"/>
    <w:rsid w:val="00C07213"/>
    <w:rsid w:val="00C24EDA"/>
    <w:rsid w:val="00C405E3"/>
    <w:rsid w:val="00C833E3"/>
    <w:rsid w:val="00C96268"/>
    <w:rsid w:val="00D127E1"/>
    <w:rsid w:val="00D134C4"/>
    <w:rsid w:val="00D47B5D"/>
    <w:rsid w:val="00D77131"/>
    <w:rsid w:val="00D77A10"/>
    <w:rsid w:val="00D91408"/>
    <w:rsid w:val="00DA1CAB"/>
    <w:rsid w:val="00DD2766"/>
    <w:rsid w:val="00DD3E76"/>
    <w:rsid w:val="00DD4DAA"/>
    <w:rsid w:val="00DF3FBA"/>
    <w:rsid w:val="00E00D74"/>
    <w:rsid w:val="00E04565"/>
    <w:rsid w:val="00E32676"/>
    <w:rsid w:val="00E415E2"/>
    <w:rsid w:val="00E507D8"/>
    <w:rsid w:val="00E54AC4"/>
    <w:rsid w:val="00E96B7C"/>
    <w:rsid w:val="00EA5F22"/>
    <w:rsid w:val="00EC05A8"/>
    <w:rsid w:val="00EC5CF0"/>
    <w:rsid w:val="00ED1387"/>
    <w:rsid w:val="00ED61FA"/>
    <w:rsid w:val="00ED6EE4"/>
    <w:rsid w:val="00EE4396"/>
    <w:rsid w:val="00EF0137"/>
    <w:rsid w:val="00EF0FDC"/>
    <w:rsid w:val="00F071F4"/>
    <w:rsid w:val="00F24A63"/>
    <w:rsid w:val="00F32E02"/>
    <w:rsid w:val="00F54571"/>
    <w:rsid w:val="00F56BB3"/>
    <w:rsid w:val="00F66C09"/>
    <w:rsid w:val="00F8481A"/>
    <w:rsid w:val="00F86BFD"/>
    <w:rsid w:val="00F916DE"/>
    <w:rsid w:val="00FE461B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BEB73F"/>
  <w15:chartTrackingRefBased/>
  <w15:docId w15:val="{2234F2CE-000E-4BD2-A233-10A3991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44B7"/>
    <w:rPr>
      <w:color w:val="0000FF"/>
      <w:u w:val="single"/>
    </w:rPr>
  </w:style>
  <w:style w:type="paragraph" w:customStyle="1" w:styleId="pagecontents">
    <w:name w:val="pagecontents"/>
    <w:basedOn w:val="Normal"/>
    <w:rsid w:val="006C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689"/>
    <w:rPr>
      <w:b/>
      <w:bCs/>
      <w:sz w:val="20"/>
      <w:szCs w:val="20"/>
    </w:rPr>
  </w:style>
  <w:style w:type="character" w:customStyle="1" w:styleId="authors">
    <w:name w:val="authors"/>
    <w:basedOn w:val="DefaultParagraphFont"/>
    <w:rsid w:val="00253923"/>
  </w:style>
  <w:style w:type="character" w:customStyle="1" w:styleId="Date1">
    <w:name w:val="Date1"/>
    <w:basedOn w:val="DefaultParagraphFont"/>
    <w:rsid w:val="00253923"/>
  </w:style>
  <w:style w:type="character" w:customStyle="1" w:styleId="arttitle">
    <w:name w:val="art_title"/>
    <w:basedOn w:val="DefaultParagraphFont"/>
    <w:rsid w:val="00253923"/>
  </w:style>
  <w:style w:type="character" w:customStyle="1" w:styleId="serialtitle">
    <w:name w:val="serial_title"/>
    <w:basedOn w:val="DefaultParagraphFont"/>
    <w:rsid w:val="00253923"/>
  </w:style>
  <w:style w:type="character" w:customStyle="1" w:styleId="volumeissue">
    <w:name w:val="volume_issue"/>
    <w:basedOn w:val="DefaultParagraphFont"/>
    <w:rsid w:val="00253923"/>
  </w:style>
  <w:style w:type="character" w:customStyle="1" w:styleId="pagerange">
    <w:name w:val="page_range"/>
    <w:basedOn w:val="DefaultParagraphFont"/>
    <w:rsid w:val="00253923"/>
  </w:style>
  <w:style w:type="character" w:customStyle="1" w:styleId="doilink">
    <w:name w:val="doi_link"/>
    <w:basedOn w:val="DefaultParagraphFont"/>
    <w:rsid w:val="00253923"/>
  </w:style>
  <w:style w:type="character" w:customStyle="1" w:styleId="Heading1Char">
    <w:name w:val="Heading 1 Char"/>
    <w:basedOn w:val="DefaultParagraphFont"/>
    <w:link w:val="Heading1"/>
    <w:uiPriority w:val="9"/>
    <w:rsid w:val="001C74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0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-auth">
    <w:name w:val="cit-auth"/>
    <w:basedOn w:val="DefaultParagraphFont"/>
    <w:rsid w:val="00A50770"/>
  </w:style>
  <w:style w:type="character" w:customStyle="1" w:styleId="cit-name-surname">
    <w:name w:val="cit-name-surname"/>
    <w:basedOn w:val="DefaultParagraphFont"/>
    <w:rsid w:val="00A50770"/>
  </w:style>
  <w:style w:type="character" w:customStyle="1" w:styleId="cit-name-given-names">
    <w:name w:val="cit-name-given-names"/>
    <w:basedOn w:val="DefaultParagraphFont"/>
    <w:rsid w:val="00A50770"/>
  </w:style>
  <w:style w:type="character" w:customStyle="1" w:styleId="cit-etal">
    <w:name w:val="cit-etal"/>
    <w:basedOn w:val="DefaultParagraphFont"/>
    <w:rsid w:val="00A50770"/>
  </w:style>
  <w:style w:type="character" w:styleId="HTMLCite">
    <w:name w:val="HTML Cite"/>
    <w:basedOn w:val="DefaultParagraphFont"/>
    <w:uiPriority w:val="99"/>
    <w:semiHidden/>
    <w:unhideWhenUsed/>
    <w:rsid w:val="00A50770"/>
    <w:rPr>
      <w:i/>
      <w:iCs/>
    </w:rPr>
  </w:style>
  <w:style w:type="character" w:customStyle="1" w:styleId="cit-pub-date">
    <w:name w:val="cit-pub-date"/>
    <w:basedOn w:val="DefaultParagraphFont"/>
    <w:rsid w:val="00A50770"/>
  </w:style>
  <w:style w:type="character" w:customStyle="1" w:styleId="cit-article-title">
    <w:name w:val="cit-article-title"/>
    <w:basedOn w:val="DefaultParagraphFont"/>
    <w:rsid w:val="00A50770"/>
  </w:style>
  <w:style w:type="character" w:customStyle="1" w:styleId="cit-vol">
    <w:name w:val="cit-vol"/>
    <w:basedOn w:val="DefaultParagraphFont"/>
    <w:rsid w:val="00A50770"/>
  </w:style>
  <w:style w:type="character" w:customStyle="1" w:styleId="cit-issue">
    <w:name w:val="cit-issue"/>
    <w:basedOn w:val="DefaultParagraphFont"/>
    <w:rsid w:val="00A50770"/>
  </w:style>
  <w:style w:type="character" w:customStyle="1" w:styleId="cit-fpage">
    <w:name w:val="cit-fpage"/>
    <w:basedOn w:val="DefaultParagraphFont"/>
    <w:rsid w:val="00A50770"/>
  </w:style>
  <w:style w:type="character" w:customStyle="1" w:styleId="cit-lpage">
    <w:name w:val="cit-lpage"/>
    <w:basedOn w:val="DefaultParagraphFont"/>
    <w:rsid w:val="00A50770"/>
  </w:style>
  <w:style w:type="character" w:styleId="Emphasis">
    <w:name w:val="Emphasis"/>
    <w:basedOn w:val="DefaultParagraphFont"/>
    <w:uiPriority w:val="20"/>
    <w:qFormat/>
    <w:rsid w:val="00A50770"/>
    <w:rPr>
      <w:i/>
      <w:iCs/>
    </w:rPr>
  </w:style>
  <w:style w:type="character" w:customStyle="1" w:styleId="reference-text">
    <w:name w:val="reference-text"/>
    <w:basedOn w:val="DefaultParagraphFont"/>
    <w:rsid w:val="00F8481A"/>
  </w:style>
  <w:style w:type="character" w:customStyle="1" w:styleId="inline">
    <w:name w:val="inline"/>
    <w:basedOn w:val="DefaultParagraphFont"/>
    <w:rsid w:val="00F86BFD"/>
  </w:style>
  <w:style w:type="character" w:customStyle="1" w:styleId="apple-converted-space">
    <w:name w:val="apple-converted-space"/>
    <w:basedOn w:val="DefaultParagraphFont"/>
    <w:rsid w:val="00A5534B"/>
  </w:style>
  <w:style w:type="paragraph" w:styleId="Header">
    <w:name w:val="header"/>
    <w:basedOn w:val="Normal"/>
    <w:link w:val="HeaderChar"/>
    <w:uiPriority w:val="99"/>
    <w:unhideWhenUsed/>
    <w:rsid w:val="00366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EE"/>
  </w:style>
  <w:style w:type="paragraph" w:styleId="Footer">
    <w:name w:val="footer"/>
    <w:basedOn w:val="Normal"/>
    <w:link w:val="FooterChar"/>
    <w:uiPriority w:val="99"/>
    <w:unhideWhenUsed/>
    <w:rsid w:val="00366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ssandpirls.bc.edu/pirls2016/international-results/pirls/performance-at-international-benchmarks/" TargetMode="External"/><Relationship Id="rId13" Type="http://schemas.openxmlformats.org/officeDocument/2006/relationships/hyperlink" Target="https://www.oecd.org/pisa/pisaproducts/pisainfocus/48624701.pdf" TargetMode="External"/><Relationship Id="rId18" Type="http://schemas.openxmlformats.org/officeDocument/2006/relationships/hyperlink" Target="https://literacytrust.org.uk/information/what-is-literacy/" TargetMode="External"/><Relationship Id="rId26" Type="http://schemas.openxmlformats.org/officeDocument/2006/relationships/hyperlink" Target="https://sdgs.un.org/sites/default/files/publications/21252030%20Agenda%20for%20Sustainable%20Development%20web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unesco.org/themes/literacy" TargetMode="External"/><Relationship Id="rId34" Type="http://schemas.openxmlformats.org/officeDocument/2006/relationships/footer" Target="footer1.xml"/><Relationship Id="rId7" Type="http://schemas.openxmlformats.org/officeDocument/2006/relationships/hyperlink" Target="https://cdn.literacytrust.org.uk/media/documents/Reading_trends_in_2019_-_Final.pdf" TargetMode="External"/><Relationship Id="rId12" Type="http://schemas.openxmlformats.org/officeDocument/2006/relationships/hyperlink" Target="http://www.ohchr.org/EN/ProfessionalInterest/Pages/CRC.aspx" TargetMode="External"/><Relationship Id="rId17" Type="http://schemas.openxmlformats.org/officeDocument/2006/relationships/hyperlink" Target="https://www.savethechildren.org/content/dam/usa/reports/ed-cp/investing-for-impact-global-literacy-for-children.pdf" TargetMode="External"/><Relationship Id="rId25" Type="http://schemas.openxmlformats.org/officeDocument/2006/relationships/hyperlink" Target="https://www.un-ilibrary.org/content/periodicals/24118575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787/3990407f-en" TargetMode="External"/><Relationship Id="rId20" Type="http://schemas.openxmlformats.org/officeDocument/2006/relationships/hyperlink" Target="http://uis.unesco.org/sites/default/files/documents/fs45-literacy-rates-continue-rise-generation-to-next-en-2017_0.pdf" TargetMode="External"/><Relationship Id="rId29" Type="http://schemas.openxmlformats.org/officeDocument/2006/relationships/hyperlink" Target="https://www.worldbank.org/en/news/immersive-story/2019/01/22/pass-or-fail-how-can-the-world-do-its-homewor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87/efc4d0fe-en" TargetMode="External"/><Relationship Id="rId24" Type="http://schemas.openxmlformats.org/officeDocument/2006/relationships/hyperlink" Target="http://www.un.org/en/universal-declarationhuman-rights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ata.oecd.org/gdp/gross-domestic-product-gdp.htm" TargetMode="External"/><Relationship Id="rId23" Type="http://schemas.openxmlformats.org/officeDocument/2006/relationships/hyperlink" Target="http://uis.unesco.org/" TargetMode="External"/><Relationship Id="rId28" Type="http://schemas.openxmlformats.org/officeDocument/2006/relationships/hyperlink" Target="https://sdgs.un.org/goals/goal4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un.org/millenniumgoals/education.shtml" TargetMode="External"/><Relationship Id="rId19" Type="http://schemas.openxmlformats.org/officeDocument/2006/relationships/hyperlink" Target="https://data.worldbank.org/indicator/SE.ADT.LITR.ZS?end=2019&amp;start=1979" TargetMode="External"/><Relationship Id="rId31" Type="http://schemas.openxmlformats.org/officeDocument/2006/relationships/hyperlink" Target="https://dx.doi.org/10.2139/ssrn.2207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gmonitor.org/mdg-2-achieve-universal-primary-education/" TargetMode="External"/><Relationship Id="rId14" Type="http://schemas.openxmlformats.org/officeDocument/2006/relationships/hyperlink" Target="https://data.oecd.org/pisa/reading-performance-pisa.htm" TargetMode="External"/><Relationship Id="rId22" Type="http://schemas.openxmlformats.org/officeDocument/2006/relationships/hyperlink" Target="http://uis.unesco.org/en/glossary-term/youthadult-literacy-rate" TargetMode="External"/><Relationship Id="rId27" Type="http://schemas.openxmlformats.org/officeDocument/2006/relationships/hyperlink" Target="https://unstats.un.org/sdgs/report/2020/The-Sustainable-Development-Goals-Report-2020.pdf" TargetMode="External"/><Relationship Id="rId30" Type="http://schemas.openxmlformats.org/officeDocument/2006/relationships/hyperlink" Target="https://www.who.int/news-room/feature-stories/detail/facing-mental-health-fallout-from-the-coronavirus-pandemi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MURRAY</dc:creator>
  <cp:keywords/>
  <dc:description/>
  <cp:lastModifiedBy>Jane MURRAY</cp:lastModifiedBy>
  <cp:revision>7</cp:revision>
  <dcterms:created xsi:type="dcterms:W3CDTF">2021-01-20T13:15:00Z</dcterms:created>
  <dcterms:modified xsi:type="dcterms:W3CDTF">2021-02-03T10:25:00Z</dcterms:modified>
</cp:coreProperties>
</file>