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16AC8" w14:textId="77777777" w:rsidR="00522304" w:rsidRPr="007616BA" w:rsidRDefault="00732604" w:rsidP="00D42A7C">
      <w:pPr>
        <w:pStyle w:val="MDPI11articletype"/>
      </w:pPr>
      <w:r w:rsidRPr="007616BA">
        <w:t>Article</w:t>
      </w:r>
    </w:p>
    <w:p w14:paraId="419A555A" w14:textId="77777777" w:rsidR="00522304" w:rsidRPr="007616BA" w:rsidRDefault="00732604" w:rsidP="00D42A7C">
      <w:pPr>
        <w:pStyle w:val="MDPI12title"/>
      </w:pPr>
      <w:r w:rsidRPr="007616BA">
        <w:t>The effects of age and body fat content on post-downhill run recovery following whole body cryotherapy</w:t>
      </w:r>
    </w:p>
    <w:p w14:paraId="58C93E5A" w14:textId="25749B3B" w:rsidR="00522304" w:rsidRPr="007616BA" w:rsidRDefault="00732604" w:rsidP="00D42A7C">
      <w:pPr>
        <w:pStyle w:val="MDPI13authornames"/>
      </w:pPr>
      <w:r w:rsidRPr="007616BA">
        <w:t xml:space="preserve">Adnan </w:t>
      </w:r>
      <w:proofErr w:type="spellStart"/>
      <w:r w:rsidRPr="007616BA">
        <w:t>Haq</w:t>
      </w:r>
      <w:proofErr w:type="spellEnd"/>
      <w:r w:rsidR="00522304" w:rsidRPr="007616BA">
        <w:t xml:space="preserve"> </w:t>
      </w:r>
      <w:r w:rsidR="00522304" w:rsidRPr="007616BA">
        <w:rPr>
          <w:vertAlign w:val="superscript"/>
        </w:rPr>
        <w:t>1</w:t>
      </w:r>
      <w:proofErr w:type="gramStart"/>
      <w:r w:rsidRPr="007616BA">
        <w:rPr>
          <w:vertAlign w:val="superscript"/>
        </w:rPr>
        <w:t>,2</w:t>
      </w:r>
      <w:proofErr w:type="gramEnd"/>
      <w:r w:rsidR="00D42A7C">
        <w:rPr>
          <w:vertAlign w:val="superscript"/>
        </w:rPr>
        <w:t>,</w:t>
      </w:r>
      <w:r w:rsidRPr="007616BA">
        <w:t>*</w:t>
      </w:r>
      <w:r w:rsidR="00522304" w:rsidRPr="007616BA">
        <w:t xml:space="preserve">, </w:t>
      </w:r>
      <w:r w:rsidRPr="007616BA">
        <w:t xml:space="preserve">William </w:t>
      </w:r>
      <w:proofErr w:type="spellStart"/>
      <w:r w:rsidRPr="007616BA">
        <w:t>Ribbans</w:t>
      </w:r>
      <w:proofErr w:type="spellEnd"/>
      <w:r w:rsidR="00522304" w:rsidRPr="007616BA">
        <w:t xml:space="preserve"> </w:t>
      </w:r>
      <w:r w:rsidR="00522304" w:rsidRPr="007616BA">
        <w:rPr>
          <w:vertAlign w:val="superscript"/>
        </w:rPr>
        <w:t>2</w:t>
      </w:r>
      <w:r w:rsidR="00522304" w:rsidRPr="007616BA">
        <w:t xml:space="preserve"> and </w:t>
      </w:r>
      <w:r w:rsidRPr="007616BA">
        <w:t xml:space="preserve">Anthony W. </w:t>
      </w:r>
      <w:proofErr w:type="spellStart"/>
      <w:r w:rsidRPr="007616BA">
        <w:t>Baross</w:t>
      </w:r>
      <w:proofErr w:type="spellEnd"/>
      <w:r w:rsidR="00522304" w:rsidRPr="007616BA">
        <w:t xml:space="preserve"> </w:t>
      </w:r>
      <w:r w:rsidR="00522304" w:rsidRPr="007616BA">
        <w:rPr>
          <w:vertAlign w:val="superscript"/>
        </w:rPr>
        <w:t>2</w:t>
      </w:r>
    </w:p>
    <w:p w14:paraId="3B69E8AC" w14:textId="5E093B06" w:rsidR="00522304" w:rsidRPr="007616BA" w:rsidRDefault="00522304" w:rsidP="00D42A7C">
      <w:pPr>
        <w:pStyle w:val="MDPI16affiliation"/>
      </w:pPr>
      <w:r w:rsidRPr="00D42A7C">
        <w:rPr>
          <w:vertAlign w:val="superscript"/>
        </w:rPr>
        <w:t>1</w:t>
      </w:r>
      <w:r w:rsidRPr="00D42A7C">
        <w:tab/>
      </w:r>
      <w:r w:rsidR="00732604" w:rsidRPr="007616BA">
        <w:t xml:space="preserve">Moulton College, West Street, Moulton, </w:t>
      </w:r>
      <w:proofErr w:type="spellStart"/>
      <w:r w:rsidR="00732604" w:rsidRPr="007616BA">
        <w:t>Northamptonshire</w:t>
      </w:r>
      <w:proofErr w:type="spellEnd"/>
      <w:r w:rsidR="00732604" w:rsidRPr="007616BA">
        <w:t>, United Kingdom, NN3 7RR</w:t>
      </w:r>
    </w:p>
    <w:p w14:paraId="690FF07D" w14:textId="70137FA3" w:rsidR="00522304" w:rsidRPr="007616BA" w:rsidRDefault="00522304" w:rsidP="00D42A7C">
      <w:pPr>
        <w:pStyle w:val="MDPI16affiliation"/>
      </w:pPr>
      <w:r w:rsidRPr="00D42A7C">
        <w:rPr>
          <w:vertAlign w:val="superscript"/>
        </w:rPr>
        <w:t>2</w:t>
      </w:r>
      <w:r w:rsidRPr="00D42A7C">
        <w:tab/>
      </w:r>
      <w:r w:rsidR="00732604" w:rsidRPr="007616BA">
        <w:t>Sport and Exercise Science, University of Northampton Waterside Campus, Northampton, United Kingdom. NN1 5PH</w:t>
      </w:r>
      <w:r w:rsidR="00D20E75">
        <w:t xml:space="preserve">; </w:t>
      </w:r>
      <w:r w:rsidR="00D20E75" w:rsidRPr="00D20E75">
        <w:t>billribbans@billribbans.com</w:t>
      </w:r>
      <w:r w:rsidR="00D20E75">
        <w:t xml:space="preserve">; </w:t>
      </w:r>
      <w:r w:rsidR="00D20E75" w:rsidRPr="00D20E75">
        <w:t>Anthony.Baross@northampton.ac.uk</w:t>
      </w:r>
    </w:p>
    <w:p w14:paraId="2389DBBB" w14:textId="77777777" w:rsidR="00522304" w:rsidRPr="007616BA" w:rsidRDefault="00522304" w:rsidP="00D42A7C">
      <w:pPr>
        <w:pStyle w:val="MDPI16affiliation"/>
      </w:pPr>
      <w:r w:rsidRPr="00D42A7C">
        <w:t>*</w:t>
      </w:r>
      <w:r w:rsidRPr="00D42A7C">
        <w:tab/>
      </w:r>
      <w:r w:rsidRPr="007616BA">
        <w:t xml:space="preserve">Correspondence: </w:t>
      </w:r>
      <w:bookmarkStart w:id="0" w:name="OLE_LINK6"/>
      <w:bookmarkStart w:id="1" w:name="OLE_LINK7"/>
      <w:r w:rsidR="00732604" w:rsidRPr="007616BA">
        <w:t>adders.athletic@gmail.com</w:t>
      </w:r>
      <w:bookmarkEnd w:id="0"/>
      <w:bookmarkEnd w:id="1"/>
    </w:p>
    <w:tbl>
      <w:tblPr>
        <w:tblpPr w:leftFromText="180" w:rightFromText="180" w:vertAnchor="text" w:horzAnchor="margin" w:tblpY="4837"/>
        <w:tblOverlap w:val="never"/>
        <w:tblW w:w="2410" w:type="dxa"/>
        <w:tblLayout w:type="fixed"/>
        <w:tblCellMar>
          <w:left w:w="0" w:type="dxa"/>
          <w:right w:w="0" w:type="dxa"/>
        </w:tblCellMar>
        <w:tblLook w:val="04A0" w:firstRow="1" w:lastRow="0" w:firstColumn="1" w:lastColumn="0" w:noHBand="0" w:noVBand="1"/>
      </w:tblPr>
      <w:tblGrid>
        <w:gridCol w:w="2410"/>
      </w:tblGrid>
      <w:tr w:rsidR="007616BA" w:rsidRPr="007616BA" w14:paraId="76587914" w14:textId="77777777" w:rsidTr="00D152AF">
        <w:tc>
          <w:tcPr>
            <w:tcW w:w="2410" w:type="dxa"/>
            <w:shd w:val="clear" w:color="auto" w:fill="auto"/>
          </w:tcPr>
          <w:p w14:paraId="16F972AB" w14:textId="77777777" w:rsidR="007616BA" w:rsidRPr="007616BA" w:rsidRDefault="007616BA" w:rsidP="00D152AF">
            <w:pPr>
              <w:pStyle w:val="MDPI14history"/>
              <w:rPr>
                <w:szCs w:val="14"/>
              </w:rPr>
            </w:pPr>
            <w:r w:rsidRPr="007616BA">
              <w:rPr>
                <w:b/>
                <w:szCs w:val="14"/>
              </w:rPr>
              <w:t>Citation:</w:t>
            </w:r>
            <w:r w:rsidRPr="007616BA">
              <w:rPr>
                <w:szCs w:val="14"/>
              </w:rPr>
              <w:t xml:space="preserve"> </w:t>
            </w:r>
            <w:proofErr w:type="spellStart"/>
            <w:r w:rsidRPr="007616BA">
              <w:rPr>
                <w:szCs w:val="14"/>
              </w:rPr>
              <w:t>Lastname</w:t>
            </w:r>
            <w:proofErr w:type="spellEnd"/>
            <w:r w:rsidRPr="007616BA">
              <w:rPr>
                <w:szCs w:val="14"/>
              </w:rPr>
              <w:t xml:space="preserve">, F.; </w:t>
            </w:r>
            <w:proofErr w:type="spellStart"/>
            <w:r w:rsidRPr="007616BA">
              <w:rPr>
                <w:szCs w:val="14"/>
              </w:rPr>
              <w:t>Lastname</w:t>
            </w:r>
            <w:proofErr w:type="spellEnd"/>
            <w:r w:rsidRPr="007616BA">
              <w:rPr>
                <w:szCs w:val="14"/>
              </w:rPr>
              <w:t xml:space="preserve">, F.; </w:t>
            </w:r>
            <w:proofErr w:type="spellStart"/>
            <w:r w:rsidRPr="007616BA">
              <w:rPr>
                <w:szCs w:val="14"/>
              </w:rPr>
              <w:t>Lastname</w:t>
            </w:r>
            <w:proofErr w:type="spellEnd"/>
            <w:r w:rsidRPr="007616BA">
              <w:rPr>
                <w:szCs w:val="14"/>
              </w:rPr>
              <w:t xml:space="preserve">, F. Title. </w:t>
            </w:r>
            <w:r w:rsidRPr="007616BA">
              <w:rPr>
                <w:i/>
                <w:szCs w:val="14"/>
              </w:rPr>
              <w:t>Int. J. Environ. Res. Public Health</w:t>
            </w:r>
            <w:r w:rsidRPr="007616BA">
              <w:rPr>
                <w:szCs w:val="14"/>
              </w:rPr>
              <w:t xml:space="preserve"> </w:t>
            </w:r>
            <w:r w:rsidRPr="007616BA">
              <w:rPr>
                <w:b/>
                <w:szCs w:val="14"/>
              </w:rPr>
              <w:t>2020</w:t>
            </w:r>
            <w:r w:rsidRPr="007616BA">
              <w:rPr>
                <w:szCs w:val="14"/>
              </w:rPr>
              <w:t xml:space="preserve">, </w:t>
            </w:r>
            <w:r w:rsidRPr="007616BA">
              <w:rPr>
                <w:i/>
                <w:szCs w:val="14"/>
              </w:rPr>
              <w:t>17</w:t>
            </w:r>
            <w:r w:rsidRPr="007616BA">
              <w:rPr>
                <w:szCs w:val="14"/>
              </w:rPr>
              <w:t>, x. https://doi.org/10.3390/ijerphxxxxx</w:t>
            </w:r>
          </w:p>
          <w:p w14:paraId="7AB0C47D" w14:textId="77777777" w:rsidR="007616BA" w:rsidRPr="007616BA" w:rsidRDefault="007616BA" w:rsidP="00D152AF">
            <w:pPr>
              <w:pStyle w:val="MDPI14history"/>
              <w:spacing w:before="240"/>
              <w:rPr>
                <w:szCs w:val="14"/>
              </w:rPr>
            </w:pPr>
            <w:r w:rsidRPr="007616BA">
              <w:rPr>
                <w:szCs w:val="14"/>
              </w:rPr>
              <w:t>Received: date</w:t>
            </w:r>
          </w:p>
          <w:p w14:paraId="6A6EDC5B" w14:textId="77777777" w:rsidR="007616BA" w:rsidRPr="007616BA" w:rsidRDefault="007616BA" w:rsidP="00D152AF">
            <w:pPr>
              <w:pStyle w:val="MDPI14history"/>
              <w:rPr>
                <w:szCs w:val="14"/>
              </w:rPr>
            </w:pPr>
            <w:r w:rsidRPr="007616BA">
              <w:rPr>
                <w:szCs w:val="14"/>
              </w:rPr>
              <w:t>Accepted: date</w:t>
            </w:r>
          </w:p>
          <w:p w14:paraId="3A086D18" w14:textId="77777777" w:rsidR="007616BA" w:rsidRPr="007616BA" w:rsidRDefault="007616BA" w:rsidP="00D152AF">
            <w:pPr>
              <w:pStyle w:val="MDPI14history"/>
              <w:spacing w:after="240"/>
              <w:rPr>
                <w:szCs w:val="14"/>
              </w:rPr>
            </w:pPr>
            <w:r w:rsidRPr="007616BA">
              <w:rPr>
                <w:szCs w:val="14"/>
              </w:rPr>
              <w:t>Published: date</w:t>
            </w:r>
          </w:p>
          <w:p w14:paraId="704E09FB" w14:textId="77777777" w:rsidR="007616BA" w:rsidRPr="007616BA" w:rsidRDefault="007616BA" w:rsidP="00D152AF">
            <w:pPr>
              <w:adjustRightInd w:val="0"/>
              <w:snapToGrid w:val="0"/>
              <w:spacing w:line="240" w:lineRule="atLeast"/>
              <w:ind w:right="113"/>
              <w:jc w:val="left"/>
              <w:rPr>
                <w:bCs/>
                <w:noProof w:val="0"/>
                <w:sz w:val="14"/>
                <w:szCs w:val="14"/>
                <w:lang w:bidi="en-US"/>
              </w:rPr>
            </w:pPr>
            <w:r w:rsidRPr="007616BA">
              <w:rPr>
                <w:b/>
                <w:bCs/>
                <w:noProof w:val="0"/>
                <w:sz w:val="14"/>
                <w:szCs w:val="14"/>
                <w:lang w:bidi="en-US"/>
              </w:rPr>
              <w:t>Publisher’s Note:</w:t>
            </w:r>
            <w:r w:rsidRPr="007616BA">
              <w:rPr>
                <w:bCs/>
                <w:noProof w:val="0"/>
                <w:sz w:val="14"/>
                <w:szCs w:val="14"/>
                <w:lang w:bidi="en-US"/>
              </w:rPr>
              <w:t xml:space="preserve"> MDPI stays ne</w:t>
            </w:r>
            <w:r w:rsidRPr="007616BA">
              <w:rPr>
                <w:bCs/>
                <w:noProof w:val="0"/>
                <w:sz w:val="14"/>
                <w:szCs w:val="14"/>
                <w:lang w:bidi="en-US"/>
              </w:rPr>
              <w:t>u</w:t>
            </w:r>
            <w:r w:rsidRPr="007616BA">
              <w:rPr>
                <w:bCs/>
                <w:noProof w:val="0"/>
                <w:sz w:val="14"/>
                <w:szCs w:val="14"/>
                <w:lang w:bidi="en-US"/>
              </w:rPr>
              <w:t>tral with regard to jurisdictional claims in published maps and inst</w:t>
            </w:r>
            <w:r w:rsidRPr="007616BA">
              <w:rPr>
                <w:bCs/>
                <w:noProof w:val="0"/>
                <w:sz w:val="14"/>
                <w:szCs w:val="14"/>
                <w:lang w:bidi="en-US"/>
              </w:rPr>
              <w:t>i</w:t>
            </w:r>
            <w:r w:rsidRPr="007616BA">
              <w:rPr>
                <w:bCs/>
                <w:noProof w:val="0"/>
                <w:sz w:val="14"/>
                <w:szCs w:val="14"/>
                <w:lang w:bidi="en-US"/>
              </w:rPr>
              <w:t>tutional affiliations.</w:t>
            </w:r>
          </w:p>
          <w:p w14:paraId="7CE1E155" w14:textId="77777777" w:rsidR="007616BA" w:rsidRPr="007616BA" w:rsidRDefault="007616BA" w:rsidP="00D152AF">
            <w:pPr>
              <w:adjustRightInd w:val="0"/>
              <w:snapToGrid w:val="0"/>
              <w:spacing w:before="240" w:line="240" w:lineRule="atLeast"/>
              <w:ind w:right="113"/>
              <w:jc w:val="left"/>
              <w:rPr>
                <w:bCs/>
                <w:noProof w:val="0"/>
                <w:sz w:val="14"/>
                <w:szCs w:val="14"/>
                <w:lang w:bidi="en-US"/>
              </w:rPr>
            </w:pPr>
            <w:r w:rsidRPr="007616BA">
              <w:rPr>
                <w:lang w:val="en-GB" w:eastAsia="en-GB"/>
              </w:rPr>
              <w:drawing>
                <wp:inline distT="0" distB="0" distL="0" distR="0" wp14:anchorId="3B29E675" wp14:editId="517AF4FD">
                  <wp:extent cx="693949" cy="2493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483" cy="268260"/>
                          </a:xfrm>
                          <a:prstGeom prst="rect">
                            <a:avLst/>
                          </a:prstGeom>
                          <a:noFill/>
                        </pic:spPr>
                      </pic:pic>
                    </a:graphicData>
                  </a:graphic>
                </wp:inline>
              </w:drawing>
            </w:r>
          </w:p>
          <w:p w14:paraId="008E8387" w14:textId="77777777" w:rsidR="007616BA" w:rsidRPr="007616BA" w:rsidRDefault="007616BA" w:rsidP="00D152AF">
            <w:pPr>
              <w:adjustRightInd w:val="0"/>
              <w:snapToGrid w:val="0"/>
              <w:spacing w:before="60" w:line="240" w:lineRule="atLeast"/>
              <w:ind w:right="113"/>
              <w:jc w:val="left"/>
              <w:rPr>
                <w:bCs/>
                <w:noProof w:val="0"/>
                <w:sz w:val="14"/>
                <w:szCs w:val="14"/>
                <w:lang w:bidi="en-US"/>
              </w:rPr>
            </w:pPr>
            <w:r w:rsidRPr="007616BA">
              <w:rPr>
                <w:b/>
                <w:bCs/>
                <w:noProof w:val="0"/>
                <w:sz w:val="14"/>
                <w:szCs w:val="14"/>
                <w:lang w:bidi="en-US"/>
              </w:rPr>
              <w:t>Copyright:</w:t>
            </w:r>
            <w:r w:rsidRPr="007616BA">
              <w:rPr>
                <w:bCs/>
                <w:noProof w:val="0"/>
                <w:sz w:val="14"/>
                <w:szCs w:val="14"/>
                <w:lang w:bidi="en-US"/>
              </w:rPr>
              <w:t xml:space="preserve"> © 2020 by the authors. Licensee MDPI, Basel, Switzerland. This article is an open access article distributed under the terms and conditions of the Creative Commons Attribution (CC BY) license (http://creativecommons.org/licenses/by/4.0/).</w:t>
            </w:r>
          </w:p>
        </w:tc>
      </w:tr>
    </w:tbl>
    <w:p w14:paraId="7ABF531F" w14:textId="52F0D5CB" w:rsidR="00522304" w:rsidRPr="007616BA" w:rsidRDefault="00522304" w:rsidP="00D42A7C">
      <w:pPr>
        <w:pStyle w:val="MDPI17abstract"/>
      </w:pPr>
      <w:r w:rsidRPr="00D42A7C">
        <w:rPr>
          <w:b/>
        </w:rPr>
        <w:t xml:space="preserve">Abstract: </w:t>
      </w:r>
      <w:r w:rsidR="00732604" w:rsidRPr="007616BA">
        <w:t>This study explored the effects of age and body fat content on responses to Whole Body Cryotherapy (WBC) foll</w:t>
      </w:r>
      <w:r w:rsidR="00CC2368">
        <w:t xml:space="preserve">owing a downhill running bout. </w:t>
      </w:r>
      <w:r w:rsidR="00CC2368" w:rsidRPr="00D84119">
        <w:rPr>
          <w:color w:val="auto"/>
        </w:rPr>
        <w:t>Forty-one</w:t>
      </w:r>
      <w:r w:rsidR="00732604" w:rsidRPr="00D84119">
        <w:rPr>
          <w:color w:val="auto"/>
        </w:rPr>
        <w:t xml:space="preserve"> male participants </w:t>
      </w:r>
      <w:r w:rsidR="00732604" w:rsidRPr="007616BA">
        <w:t xml:space="preserve">(mean ± SD age 42.0 ± 13.7 years, body mass 75.2 ± 10.8 kg) were allocated into WBC (n=26) and </w:t>
      </w:r>
      <w:r w:rsidR="00732604" w:rsidRPr="007616BA">
        <w:rPr>
          <w:rFonts w:hint="eastAsia"/>
        </w:rPr>
        <w:t>control (CON, n=15) groups. WBC participants were divided into old (OLD, ≥45 years, n=10) and young (YNG, &lt;40 years, n=13), as well as high fat (HFAT, ≥20%, n=10) and low fat (LFAT≤15%, n=8) groups. Pa</w:t>
      </w:r>
      <w:r w:rsidR="00732604" w:rsidRPr="007616BA">
        <w:rPr>
          <w:rFonts w:hint="eastAsia"/>
        </w:rPr>
        <w:t>r</w:t>
      </w:r>
      <w:r w:rsidR="00732604" w:rsidRPr="007616BA">
        <w:rPr>
          <w:rFonts w:hint="eastAsia"/>
        </w:rPr>
        <w:t>ticipants completed a 30 minute downhill run (15% grad</w:t>
      </w:r>
      <w:r w:rsidR="00732604" w:rsidRPr="007616BA">
        <w:t>ient) at 60% VO</w:t>
      </w:r>
      <w:r w:rsidR="00732604" w:rsidRPr="007616BA">
        <w:rPr>
          <w:vertAlign w:val="subscript"/>
        </w:rPr>
        <w:t>2</w:t>
      </w:r>
      <w:r w:rsidR="00732604" w:rsidRPr="007616BA">
        <w:t xml:space="preserve"> max. The WBC group underwent cryotherapy (3 mins, -120°C) 1 hour post-run and CON participants passively reco</w:t>
      </w:r>
      <w:r w:rsidR="00732604" w:rsidRPr="007616BA">
        <w:t>v</w:t>
      </w:r>
      <w:r w:rsidR="00732604" w:rsidRPr="007616BA">
        <w:t>ered in a controlled environment (20°C). Maximal isometric leg muscle torque was assessed pre and 24 hours post-run. Blood creatine kinase (CK) and muscle soreness were assessed pre, post, 1 hour and 24 hours post-run. Muscle torque significantly decreased in both groups post-downhill run (WBC: 220.6 ± 61.4 Nm vs. 208.3 ± 67.6 Nm, P=0.02; CON: 239.7 ± 51.1 Nm vs. 212.1 ± 46.3 Nm, P=0.00). The mean decrease in WBC was significantly less than in CON (P=0.04). Soreness and CK increased 24 hours post for WBC and CON (P&lt;0.01) with no difference between groups. Muscle torque significantly decreased in OLD participants (P=0.04) but not in YNG (P=0.55). There were no differences between HFAT and LFAT (all P values &gt;0.05). WBC may attenuate muscle damage and benefit muscle strength recovery following eccentrically biased exercises, particularly for young males.</w:t>
      </w:r>
    </w:p>
    <w:p w14:paraId="18E4C353" w14:textId="3C10ECCA" w:rsidR="00522304" w:rsidRPr="00962AE6" w:rsidRDefault="00D42A7C" w:rsidP="00D42A7C">
      <w:pPr>
        <w:pStyle w:val="MDPI18keywords"/>
        <w:rPr>
          <w:color w:val="C00000"/>
        </w:rPr>
      </w:pPr>
      <w:r w:rsidRPr="00D42A7C">
        <w:rPr>
          <w:b/>
        </w:rPr>
        <w:t>Keywords:</w:t>
      </w:r>
      <w:r w:rsidR="00522304" w:rsidRPr="00D42A7C">
        <w:rPr>
          <w:b/>
        </w:rPr>
        <w:t xml:space="preserve"> </w:t>
      </w:r>
      <w:r w:rsidR="00732604" w:rsidRPr="007616BA">
        <w:t>Whole Body Cryostimulation; muscle damage; sport; ex</w:t>
      </w:r>
      <w:r w:rsidR="00A675B2">
        <w:t>ercise</w:t>
      </w:r>
      <w:r w:rsidR="00A675B2" w:rsidRPr="00D84119">
        <w:rPr>
          <w:color w:val="auto"/>
        </w:rPr>
        <w:t>; eccentric</w:t>
      </w:r>
    </w:p>
    <w:p w14:paraId="1B2612C2" w14:textId="77777777" w:rsidR="00543710" w:rsidRPr="007616BA" w:rsidRDefault="00543710" w:rsidP="00D42A7C">
      <w:pPr>
        <w:pStyle w:val="MDPI19line"/>
        <w:pBdr>
          <w:bottom w:val="single" w:sz="4" w:space="1" w:color="000000"/>
        </w:pBdr>
      </w:pPr>
    </w:p>
    <w:p w14:paraId="1D235830" w14:textId="29DC1D52" w:rsidR="00522304" w:rsidRPr="007616BA" w:rsidRDefault="00D42A7C" w:rsidP="00D42A7C">
      <w:pPr>
        <w:pStyle w:val="MDPI21heading1"/>
      </w:pPr>
      <w:r>
        <w:t xml:space="preserve">1. </w:t>
      </w:r>
      <w:r w:rsidR="00522304" w:rsidRPr="007616BA">
        <w:t>Introduction</w:t>
      </w:r>
    </w:p>
    <w:p w14:paraId="6FFAF616" w14:textId="77777777" w:rsidR="00E07EA7" w:rsidRPr="007616BA" w:rsidRDefault="00E07EA7" w:rsidP="00D42A7C">
      <w:pPr>
        <w:pStyle w:val="MDPI31text"/>
        <w:rPr>
          <w:b/>
        </w:rPr>
      </w:pPr>
      <w:r w:rsidRPr="007616BA">
        <w:t>Whole Body Cryotherapy (WBC) is an extremely cold treatment (typically below -100°C) that has been used for pain remission, musculoskel</w:t>
      </w:r>
      <w:r w:rsidR="006B1DEA" w:rsidRPr="007616BA">
        <w:t xml:space="preserve">etal disorders and skin lesions [1,2]. </w:t>
      </w:r>
      <w:r w:rsidRPr="007616BA">
        <w:t>Its recent emergence in sport and exercise has added a unique perspective to sports recovery practice</w:t>
      </w:r>
      <w:r w:rsidR="006B1DEA" w:rsidRPr="007616BA">
        <w:t xml:space="preserve"> [3,4]. </w:t>
      </w:r>
      <w:r w:rsidRPr="007616BA">
        <w:t>Several reported effects of WBC post-exercise include attenuated blood markers such as creatine kinase (CK)</w:t>
      </w:r>
      <w:r w:rsidR="00390532" w:rsidRPr="007616BA">
        <w:t xml:space="preserve"> [5], muscle soreness [6]</w:t>
      </w:r>
      <w:r w:rsidRPr="007616BA">
        <w:t xml:space="preserve">, inflammation </w:t>
      </w:r>
      <w:r w:rsidR="00390532" w:rsidRPr="007616BA">
        <w:t xml:space="preserve">[7,8] </w:t>
      </w:r>
      <w:r w:rsidRPr="007616BA">
        <w:t>and alleviat</w:t>
      </w:r>
      <w:r w:rsidR="00055732" w:rsidRPr="007616BA">
        <w:t>ed reductions in muscle torque [9,</w:t>
      </w:r>
      <w:r w:rsidR="009C7783" w:rsidRPr="007616BA">
        <w:t>10</w:t>
      </w:r>
      <w:r w:rsidR="00055732" w:rsidRPr="007616BA">
        <w:t>]</w:t>
      </w:r>
      <w:r w:rsidRPr="007616BA">
        <w:t>. Despite these effects, the precise impact of WBC in sports and performance remains equiv</w:t>
      </w:r>
      <w:r w:rsidR="009C7783" w:rsidRPr="007616BA">
        <w:t xml:space="preserve">ocal [11,12], </w:t>
      </w:r>
      <w:r w:rsidRPr="007616BA">
        <w:t xml:space="preserve">whilst negative effects have also been reported </w:t>
      </w:r>
      <w:r w:rsidR="009C7783" w:rsidRPr="007616BA">
        <w:t>[13]</w:t>
      </w:r>
      <w:r w:rsidRPr="007616BA">
        <w:t xml:space="preserve">. Consequently, there remains a need to address the efficacy of WBC in greater depth to better inform the sporting community of its overall merit. </w:t>
      </w:r>
    </w:p>
    <w:p w14:paraId="09BFA33B" w14:textId="77777777" w:rsidR="00E07EA7" w:rsidRPr="007616BA" w:rsidRDefault="00E07EA7" w:rsidP="00D42A7C">
      <w:pPr>
        <w:pStyle w:val="MDPI31text"/>
        <w:rPr>
          <w:b/>
        </w:rPr>
      </w:pPr>
      <w:r w:rsidRPr="007616BA">
        <w:t>Inter-individual variability – specifically age and body fat - is a potentially i</w:t>
      </w:r>
      <w:r w:rsidRPr="007616BA">
        <w:t>m</w:t>
      </w:r>
      <w:r w:rsidRPr="007616BA">
        <w:t>portant consideration when evaluating the impact of WBC and informing optimal pra</w:t>
      </w:r>
      <w:r w:rsidRPr="007616BA">
        <w:t>c</w:t>
      </w:r>
      <w:r w:rsidRPr="007616BA">
        <w:t>tices. Probable causes of reduced recovery and performance capacity with ageing include muscle mass and strength loss (sarcopenia), oxidative d</w:t>
      </w:r>
      <w:r w:rsidR="00484840" w:rsidRPr="007616BA">
        <w:t>amage and chronic inflammation [14]</w:t>
      </w:r>
      <w:r w:rsidRPr="007616BA">
        <w:t>, which could affect responses to cryotherapy post-exercise. There is a paucity of li</w:t>
      </w:r>
      <w:r w:rsidRPr="007616BA">
        <w:t>t</w:t>
      </w:r>
      <w:r w:rsidRPr="007616BA">
        <w:t>erature concerning differences in responses to cryotherapy between young and old po</w:t>
      </w:r>
      <w:r w:rsidRPr="007616BA">
        <w:t>p</w:t>
      </w:r>
      <w:r w:rsidRPr="007616BA">
        <w:t>ulations. Cutaneous vasoconstrictor and cold-induced vasodilation following extreme cold can be blunted in older c</w:t>
      </w:r>
      <w:r w:rsidR="00484840" w:rsidRPr="007616BA">
        <w:t>ompared to younger individuals [15]</w:t>
      </w:r>
      <w:r w:rsidRPr="007616BA">
        <w:t xml:space="preserve">. Reduced blood vessel </w:t>
      </w:r>
      <w:r w:rsidRPr="007616BA">
        <w:lastRenderedPageBreak/>
        <w:t>res</w:t>
      </w:r>
      <w:r w:rsidR="00484840" w:rsidRPr="007616BA">
        <w:t>ponsiveness and distensibility [16]</w:t>
      </w:r>
      <w:r w:rsidRPr="007616BA">
        <w:t xml:space="preserve"> may be significant in the context of cryotherapy because of the impact on blood redistribution and heat transfer. Therefore it is conceiv</w:t>
      </w:r>
      <w:r w:rsidRPr="007616BA">
        <w:t>a</w:t>
      </w:r>
      <w:r w:rsidRPr="007616BA">
        <w:t>ble that older individuals would respond to the treatment less optimally than their younger counterparts.</w:t>
      </w:r>
    </w:p>
    <w:p w14:paraId="17E5BE04" w14:textId="77777777" w:rsidR="00E07EA7" w:rsidRPr="007616BA" w:rsidRDefault="00E07EA7" w:rsidP="00D42A7C">
      <w:pPr>
        <w:pStyle w:val="MDPI31text"/>
        <w:rPr>
          <w:b/>
        </w:rPr>
      </w:pPr>
      <w:r w:rsidRPr="007616BA">
        <w:t>Outcomes to cryotherapy treatments among differing body compositions have not been investigated extensively despite body fat content influ</w:t>
      </w:r>
      <w:r w:rsidR="00484840" w:rsidRPr="007616BA">
        <w:t>encing cold exposure rea</w:t>
      </w:r>
      <w:r w:rsidR="00484840" w:rsidRPr="007616BA">
        <w:t>c</w:t>
      </w:r>
      <w:r w:rsidR="00484840" w:rsidRPr="007616BA">
        <w:t>tions [17]</w:t>
      </w:r>
      <w:r w:rsidRPr="007616BA">
        <w:t>. Higher fat individuals may retain core and tissue temperatures to larger e</w:t>
      </w:r>
      <w:r w:rsidRPr="007616BA">
        <w:t>x</w:t>
      </w:r>
      <w:r w:rsidRPr="007616BA">
        <w:t xml:space="preserve">tents following cryotherapy (owing to reduced vasodilation) compared to leaner </w:t>
      </w:r>
      <w:r w:rsidR="00484840" w:rsidRPr="007616BA">
        <w:t>ind</w:t>
      </w:r>
      <w:r w:rsidR="00484840" w:rsidRPr="007616BA">
        <w:t>i</w:t>
      </w:r>
      <w:r w:rsidR="00484840" w:rsidRPr="007616BA">
        <w:t>viduals [18]</w:t>
      </w:r>
      <w:r w:rsidRPr="007616BA">
        <w:t>. Additionally, subcutaneous fat provides thermal insulation and decreases thermal con</w:t>
      </w:r>
      <w:r w:rsidR="006B07FA" w:rsidRPr="007616BA">
        <w:t>ductance [15]</w:t>
      </w:r>
      <w:r w:rsidRPr="007616BA">
        <w:t>. Thus, the response and overall tolerance to cold temperatures can vary accordingly. A link has been demonstrated between body fat content and dur</w:t>
      </w:r>
      <w:r w:rsidRPr="007616BA">
        <w:t>a</w:t>
      </w:r>
      <w:r w:rsidRPr="007616BA">
        <w:t>tion required to reduce intramuscular temperature</w:t>
      </w:r>
      <w:r w:rsidR="006B07FA" w:rsidRPr="007616BA">
        <w:t>s following cold treatments [19]</w:t>
      </w:r>
      <w:r w:rsidRPr="007616BA">
        <w:t>. The theory that higher adiposity could affect the response to WBC is supported by observ</w:t>
      </w:r>
      <w:r w:rsidRPr="007616BA">
        <w:t>a</w:t>
      </w:r>
      <w:r w:rsidRPr="007616BA">
        <w:t>tions of strong negative correlations between body fat percentage and skin temper</w:t>
      </w:r>
      <w:r w:rsidR="00E44024" w:rsidRPr="007616BA">
        <w:t>atures [20, 21]</w:t>
      </w:r>
      <w:r w:rsidRPr="007616BA">
        <w:t xml:space="preserve">. Despite the reported differences in outcomes </w:t>
      </w:r>
      <w:proofErr w:type="spellStart"/>
      <w:r w:rsidRPr="007616BA">
        <w:t>to</w:t>
      </w:r>
      <w:proofErr w:type="spellEnd"/>
      <w:r w:rsidRPr="007616BA">
        <w:t xml:space="preserve"> cold between different body compositions, the implications of such variances for WBC application post-exercise r</w:t>
      </w:r>
      <w:r w:rsidRPr="007616BA">
        <w:t>e</w:t>
      </w:r>
      <w:r w:rsidRPr="007616BA">
        <w:t xml:space="preserve">mains under-investigated.  </w:t>
      </w:r>
      <w:bookmarkStart w:id="2" w:name="_GoBack"/>
      <w:bookmarkEnd w:id="2"/>
    </w:p>
    <w:p w14:paraId="63B7600A" w14:textId="77777777" w:rsidR="00E07EA7" w:rsidRPr="007616BA" w:rsidRDefault="00E07EA7" w:rsidP="00D42A7C">
      <w:pPr>
        <w:pStyle w:val="MDPI31text"/>
        <w:rPr>
          <w:b/>
        </w:rPr>
      </w:pPr>
      <w:r w:rsidRPr="007616BA">
        <w:t>This study aimed to examine the effect of WBC following a downhill run, a common exercise protocol imposing continual eccentric contractions on the quadriceps muscles. Such bouts cause muscle torque losses, elevated soreness, plasma CK, inflammatory c</w:t>
      </w:r>
      <w:r w:rsidRPr="007616BA">
        <w:t>y</w:t>
      </w:r>
      <w:r w:rsidRPr="007616BA">
        <w:t>tokin</w:t>
      </w:r>
      <w:r w:rsidR="00364B1A" w:rsidRPr="007616BA">
        <w:t>es and reduced running economy [22,23,24,25]</w:t>
      </w:r>
      <w:r w:rsidRPr="007616BA">
        <w:t>, established characteristics of exe</w:t>
      </w:r>
      <w:r w:rsidRPr="007616BA">
        <w:t>r</w:t>
      </w:r>
      <w:r w:rsidRPr="007616BA">
        <w:t>cise-induced muscle damage (EIMD). One theme of interest is how cryotherapy could potentially alleviate this muscle breakdown and damage, which would present an a</w:t>
      </w:r>
      <w:r w:rsidRPr="007616BA">
        <w:t>d</w:t>
      </w:r>
      <w:r w:rsidRPr="007616BA">
        <w:t>vantage for athletes since EIMD has negative consequences on locomotor biomechanics and subsequent perfor</w:t>
      </w:r>
      <w:r w:rsidR="00364B1A" w:rsidRPr="007616BA">
        <w:t>mance [26,27]</w:t>
      </w:r>
      <w:r w:rsidRPr="007616BA">
        <w:t>. Since downhill running is a whole-body exercise that stresses several physiological systems, it is of interest to determine if WBC could enhance recovery following this modality. Other commonly adopted damage protocols, such as isolated eccentric leg extensions</w:t>
      </w:r>
      <w:r w:rsidR="00364B1A" w:rsidRPr="007616BA">
        <w:t xml:space="preserve"> [28] </w:t>
      </w:r>
      <w:r w:rsidRPr="007616BA">
        <w:t>and arm curls</w:t>
      </w:r>
      <w:r w:rsidR="00364B1A" w:rsidRPr="007616BA">
        <w:t xml:space="preserve"> [29,30]</w:t>
      </w:r>
      <w:r w:rsidRPr="007616BA">
        <w:t xml:space="preserve"> may be less sports specific, so any WBC-induced responses may be less applicable for general sports reco</w:t>
      </w:r>
      <w:r w:rsidRPr="007616BA">
        <w:t>v</w:t>
      </w:r>
      <w:r w:rsidRPr="007616BA">
        <w:t>ery. Despite the extensive literature on downhill running and WBC, no study has yet to assess the impact of WBC on recovery following a downhill running bout. Additionally, previous studies that have demonstrated positive</w:t>
      </w:r>
      <w:r w:rsidR="00364B1A" w:rsidRPr="007616BA">
        <w:t xml:space="preserve"> effects for WBC treating EIMD [</w:t>
      </w:r>
      <w:r w:rsidRPr="007616BA">
        <w:t xml:space="preserve">e.g. </w:t>
      </w:r>
      <w:r w:rsidR="00364B1A" w:rsidRPr="007616BA">
        <w:t>6</w:t>
      </w:r>
      <w:proofErr w:type="gramStart"/>
      <w:r w:rsidR="00364B1A" w:rsidRPr="007616BA">
        <w:t>,10</w:t>
      </w:r>
      <w:proofErr w:type="gramEnd"/>
      <w:r w:rsidR="00364B1A" w:rsidRPr="007616BA">
        <w:t>]</w:t>
      </w:r>
      <w:r w:rsidRPr="007616BA">
        <w:t xml:space="preserve"> typically used multiple treatments post-exercise, which are less economical and practical than a single treatment. </w:t>
      </w:r>
    </w:p>
    <w:p w14:paraId="0CEC4F81" w14:textId="77777777" w:rsidR="00E07EA7" w:rsidRPr="007616BA" w:rsidRDefault="00E07EA7" w:rsidP="00D42A7C">
      <w:pPr>
        <w:pStyle w:val="MDPI31text"/>
        <w:rPr>
          <w:b/>
        </w:rPr>
      </w:pPr>
      <w:r w:rsidRPr="007616BA">
        <w:t>Therefore, the principal aims of this study were as follows:</w:t>
      </w:r>
    </w:p>
    <w:p w14:paraId="60B2C29B" w14:textId="5EE4F71D" w:rsidR="00E07EA7" w:rsidRPr="007616BA" w:rsidRDefault="00E07EA7" w:rsidP="00D42A7C">
      <w:pPr>
        <w:pStyle w:val="MDPI21heading1"/>
        <w:spacing w:before="60"/>
        <w:ind w:left="3033" w:hanging="425"/>
        <w:outlineLvl w:val="9"/>
        <w:rPr>
          <w:b w:val="0"/>
        </w:rPr>
      </w:pPr>
      <w:r w:rsidRPr="007616BA">
        <w:rPr>
          <w:b w:val="0"/>
        </w:rPr>
        <w:t>1.</w:t>
      </w:r>
      <w:r w:rsidR="00D42A7C">
        <w:rPr>
          <w:b w:val="0"/>
        </w:rPr>
        <w:tab/>
      </w:r>
      <w:r w:rsidRPr="007616BA">
        <w:rPr>
          <w:b w:val="0"/>
        </w:rPr>
        <w:t xml:space="preserve">To assess the overall impact of a single WBC treatment on recovery following a downhill run. </w:t>
      </w:r>
    </w:p>
    <w:p w14:paraId="44E09DBC" w14:textId="73D376EE" w:rsidR="00E07EA7" w:rsidRPr="007616BA" w:rsidRDefault="00E07EA7" w:rsidP="00D42A7C">
      <w:pPr>
        <w:pStyle w:val="MDPI21heading1"/>
        <w:spacing w:before="60"/>
        <w:ind w:left="3033" w:hanging="425"/>
        <w:outlineLvl w:val="9"/>
        <w:rPr>
          <w:b w:val="0"/>
        </w:rPr>
      </w:pPr>
      <w:r w:rsidRPr="007616BA">
        <w:rPr>
          <w:b w:val="0"/>
        </w:rPr>
        <w:t>2.</w:t>
      </w:r>
      <w:r w:rsidR="00D42A7C">
        <w:rPr>
          <w:b w:val="0"/>
        </w:rPr>
        <w:tab/>
      </w:r>
      <w:r w:rsidRPr="007616BA">
        <w:rPr>
          <w:b w:val="0"/>
        </w:rPr>
        <w:t>To assess the impact of age and body fat content on recovery response to a single WBC treatment post-exercise.</w:t>
      </w:r>
    </w:p>
    <w:p w14:paraId="780FFE93" w14:textId="0DEFF370" w:rsidR="005D1452" w:rsidRPr="007616BA" w:rsidRDefault="00E07EA7" w:rsidP="00D42A7C">
      <w:pPr>
        <w:pStyle w:val="MDPI31text"/>
        <w:rPr>
          <w:b/>
        </w:rPr>
      </w:pPr>
      <w:r w:rsidRPr="007616BA">
        <w:t xml:space="preserve">It was </w:t>
      </w:r>
      <w:proofErr w:type="spellStart"/>
      <w:r w:rsidRPr="007616BA">
        <w:t>hypothesised</w:t>
      </w:r>
      <w:proofErr w:type="spellEnd"/>
      <w:r w:rsidRPr="007616BA">
        <w:t xml:space="preserve"> that </w:t>
      </w:r>
      <w:r w:rsidR="00D42A7C">
        <w:t>(</w:t>
      </w:r>
      <w:r w:rsidRPr="007616BA">
        <w:t xml:space="preserve">1) WBC would attenuate muscle damage markers post-downhill running, thereby supporting its use as a means to enhance recovery after muscle damaging exercise; and </w:t>
      </w:r>
      <w:r w:rsidR="00D42A7C">
        <w:t>(</w:t>
      </w:r>
      <w:r w:rsidRPr="007616BA">
        <w:t xml:space="preserve">2) younger men with lower body fat contents would respond more positively to WBC than other populations. </w:t>
      </w:r>
    </w:p>
    <w:p w14:paraId="18A63FF8" w14:textId="5EB1650A" w:rsidR="00522304" w:rsidRPr="007616BA" w:rsidRDefault="00D42A7C" w:rsidP="00D42A7C">
      <w:pPr>
        <w:pStyle w:val="MDPI21heading1"/>
      </w:pPr>
      <w:r>
        <w:rPr>
          <w:lang w:eastAsia="zh-CN"/>
        </w:rPr>
        <w:t xml:space="preserve">2. </w:t>
      </w:r>
      <w:r w:rsidR="00522304" w:rsidRPr="007616BA">
        <w:t>Materials and Methods</w:t>
      </w:r>
    </w:p>
    <w:p w14:paraId="3CF0DC98" w14:textId="1E998123" w:rsidR="005D1452" w:rsidRPr="007616BA" w:rsidRDefault="00D42A7C" w:rsidP="00D42A7C">
      <w:pPr>
        <w:pStyle w:val="MDPI22heading2"/>
        <w:rPr>
          <w:b/>
        </w:rPr>
      </w:pPr>
      <w:r>
        <w:rPr>
          <w:b/>
        </w:rPr>
        <w:t xml:space="preserve">2.1. </w:t>
      </w:r>
      <w:r w:rsidR="005D1452" w:rsidRPr="007616BA">
        <w:t>Participants</w:t>
      </w:r>
    </w:p>
    <w:p w14:paraId="7F4B8257" w14:textId="2681E704" w:rsidR="005D1452" w:rsidRPr="00D84119" w:rsidRDefault="006132C0" w:rsidP="00D42A7C">
      <w:pPr>
        <w:pStyle w:val="MDPI31text"/>
        <w:rPr>
          <w:b/>
          <w:color w:val="auto"/>
        </w:rPr>
      </w:pPr>
      <w:r w:rsidRPr="00D84119">
        <w:rPr>
          <w:color w:val="auto"/>
        </w:rPr>
        <w:t xml:space="preserve">A sample size calculation </w:t>
      </w:r>
      <w:r w:rsidR="00BB19D2" w:rsidRPr="00D84119">
        <w:rPr>
          <w:color w:val="auto"/>
        </w:rPr>
        <w:t xml:space="preserve">(G*Power: </w:t>
      </w:r>
      <w:r w:rsidR="00CA5533" w:rsidRPr="00D84119">
        <w:rPr>
          <w:color w:val="auto"/>
        </w:rPr>
        <w:t xml:space="preserve">significance level 0.05, </w:t>
      </w:r>
      <w:r w:rsidR="00BB19D2" w:rsidRPr="00D84119">
        <w:rPr>
          <w:color w:val="auto"/>
        </w:rPr>
        <w:t xml:space="preserve">power 0.8, </w:t>
      </w:r>
      <w:r w:rsidR="00CA5533" w:rsidRPr="00D84119">
        <w:rPr>
          <w:color w:val="auto"/>
        </w:rPr>
        <w:t xml:space="preserve">effect size </w:t>
      </w:r>
      <w:r w:rsidR="00BB19D2" w:rsidRPr="00D84119">
        <w:rPr>
          <w:color w:val="auto"/>
        </w:rPr>
        <w:t xml:space="preserve">0.5) </w:t>
      </w:r>
      <w:r w:rsidRPr="00D84119">
        <w:rPr>
          <w:color w:val="auto"/>
        </w:rPr>
        <w:t>revealed that 9 participants</w:t>
      </w:r>
      <w:r w:rsidR="00BB19D2" w:rsidRPr="00D84119">
        <w:rPr>
          <w:color w:val="auto"/>
        </w:rPr>
        <w:t xml:space="preserve"> per</w:t>
      </w:r>
      <w:r w:rsidRPr="00D84119">
        <w:rPr>
          <w:color w:val="auto"/>
        </w:rPr>
        <w:t xml:space="preserve"> </w:t>
      </w:r>
      <w:r w:rsidR="003672E3" w:rsidRPr="00D84119">
        <w:rPr>
          <w:color w:val="auto"/>
        </w:rPr>
        <w:t xml:space="preserve">group </w:t>
      </w:r>
      <w:r w:rsidRPr="00D84119">
        <w:rPr>
          <w:color w:val="auto"/>
        </w:rPr>
        <w:t xml:space="preserve">would be </w:t>
      </w:r>
      <w:r w:rsidR="00577D0A" w:rsidRPr="00D84119">
        <w:rPr>
          <w:color w:val="auto"/>
        </w:rPr>
        <w:t>appropriate</w:t>
      </w:r>
      <w:r w:rsidRPr="00D84119">
        <w:rPr>
          <w:color w:val="auto"/>
        </w:rPr>
        <w:t xml:space="preserve"> to detect an effect. </w:t>
      </w:r>
      <w:r w:rsidR="005D1452" w:rsidRPr="00D84119">
        <w:rPr>
          <w:color w:val="auto"/>
        </w:rPr>
        <w:t xml:space="preserve">Forty-one male volunteers (mean ± SD age 42.0 ± 13.7 years, height 1.76 ± 0.08m, body mass 75.2 ± </w:t>
      </w:r>
      <w:r w:rsidR="00E116FD" w:rsidRPr="00D84119">
        <w:rPr>
          <w:color w:val="auto"/>
        </w:rPr>
        <w:t xml:space="preserve">10.8 kg, body fat 19.2 ± 4.5%) were recruited for </w:t>
      </w:r>
      <w:r w:rsidR="005D1452" w:rsidRPr="00D84119">
        <w:rPr>
          <w:color w:val="auto"/>
        </w:rPr>
        <w:t>the study, which adopted an indepen</w:t>
      </w:r>
      <w:r w:rsidR="005D1452" w:rsidRPr="00D84119">
        <w:rPr>
          <w:color w:val="auto"/>
        </w:rPr>
        <w:t>d</w:t>
      </w:r>
      <w:r w:rsidR="005D1452" w:rsidRPr="00D84119">
        <w:rPr>
          <w:color w:val="auto"/>
        </w:rPr>
        <w:t>ent groups design. Participants were randomly assigned as cryotherapy (WBC, n=26)</w:t>
      </w:r>
      <w:r w:rsidR="005D1452" w:rsidRPr="00D84119">
        <w:rPr>
          <w:rFonts w:hint="eastAsia"/>
          <w:color w:val="auto"/>
        </w:rPr>
        <w:t xml:space="preserve"> and control (CON, n=15). To assess the influence of differing ages and body fat contents, the WBC group was sub-divided into old (OLD, ≥45</w:t>
      </w:r>
      <w:r w:rsidR="001B2D24" w:rsidRPr="00D84119">
        <w:rPr>
          <w:color w:val="auto"/>
        </w:rPr>
        <w:t>,</w:t>
      </w:r>
      <w:r w:rsidR="005D1452" w:rsidRPr="00D84119">
        <w:rPr>
          <w:rFonts w:hint="eastAsia"/>
          <w:color w:val="auto"/>
        </w:rPr>
        <w:t xml:space="preserve"> </w:t>
      </w:r>
      <w:r w:rsidR="001B2D24" w:rsidRPr="00D84119">
        <w:rPr>
          <w:color w:val="auto"/>
        </w:rPr>
        <w:t>mean ± SD age 58.1 ± 7.9 years</w:t>
      </w:r>
      <w:r w:rsidR="005D1452" w:rsidRPr="00D84119">
        <w:rPr>
          <w:rFonts w:hint="eastAsia"/>
          <w:color w:val="auto"/>
        </w:rPr>
        <w:t xml:space="preserve">, n=10) </w:t>
      </w:r>
      <w:r w:rsidR="005D1452" w:rsidRPr="00D84119">
        <w:rPr>
          <w:rFonts w:hint="eastAsia"/>
          <w:color w:val="auto"/>
        </w:rPr>
        <w:lastRenderedPageBreak/>
        <w:t>and young (YNG, &lt;40</w:t>
      </w:r>
      <w:r w:rsidR="001B2D24" w:rsidRPr="00D84119">
        <w:rPr>
          <w:color w:val="auto"/>
        </w:rPr>
        <w:t>,</w:t>
      </w:r>
      <w:r w:rsidR="005D1452" w:rsidRPr="00D84119">
        <w:rPr>
          <w:rFonts w:hint="eastAsia"/>
          <w:color w:val="auto"/>
        </w:rPr>
        <w:t xml:space="preserve"> </w:t>
      </w:r>
      <w:r w:rsidR="001B2D24" w:rsidRPr="00D84119">
        <w:rPr>
          <w:color w:val="auto"/>
        </w:rPr>
        <w:t>mean ± SD age 29.2 ± 7.6 years</w:t>
      </w:r>
      <w:r w:rsidR="005D1452" w:rsidRPr="00D84119">
        <w:rPr>
          <w:rFonts w:hint="eastAsia"/>
          <w:color w:val="auto"/>
        </w:rPr>
        <w:t>, n=13)</w:t>
      </w:r>
      <w:r w:rsidR="007C2FB4" w:rsidRPr="00D84119">
        <w:rPr>
          <w:color w:val="auto"/>
        </w:rPr>
        <w:t xml:space="preserve"> [31]</w:t>
      </w:r>
      <w:r w:rsidR="005D1452" w:rsidRPr="00D84119">
        <w:rPr>
          <w:rFonts w:hint="eastAsia"/>
          <w:color w:val="auto"/>
        </w:rPr>
        <w:t xml:space="preserve">, as well as high fat (HFAT, ≥20%, </w:t>
      </w:r>
      <w:r w:rsidR="003A54EB" w:rsidRPr="00D84119">
        <w:rPr>
          <w:color w:val="auto"/>
        </w:rPr>
        <w:t xml:space="preserve">mean ± SD </w:t>
      </w:r>
      <w:r w:rsidR="00AC713C" w:rsidRPr="00D84119">
        <w:rPr>
          <w:color w:val="auto"/>
        </w:rPr>
        <w:t xml:space="preserve">body fat </w:t>
      </w:r>
      <w:r w:rsidR="003A54EB" w:rsidRPr="00D84119">
        <w:rPr>
          <w:color w:val="auto"/>
        </w:rPr>
        <w:t xml:space="preserve">23.0 ± 2.9%, </w:t>
      </w:r>
      <w:r w:rsidR="005D1452" w:rsidRPr="00D84119">
        <w:rPr>
          <w:rFonts w:hint="eastAsia"/>
          <w:color w:val="auto"/>
        </w:rPr>
        <w:t>n=10) and low fat (LFAT</w:t>
      </w:r>
      <w:r w:rsidR="00844454" w:rsidRPr="00D84119">
        <w:rPr>
          <w:color w:val="auto"/>
        </w:rPr>
        <w:t xml:space="preserve">, </w:t>
      </w:r>
      <w:r w:rsidR="005D1452" w:rsidRPr="00D84119">
        <w:rPr>
          <w:rFonts w:hint="eastAsia"/>
          <w:color w:val="auto"/>
        </w:rPr>
        <w:t xml:space="preserve">≤15%, </w:t>
      </w:r>
      <w:r w:rsidR="00844454" w:rsidRPr="00D84119">
        <w:rPr>
          <w:color w:val="auto"/>
        </w:rPr>
        <w:t xml:space="preserve">mean ± SD 13.8 ± 1.4%, </w:t>
      </w:r>
      <w:r w:rsidR="005D1452" w:rsidRPr="00D84119">
        <w:rPr>
          <w:rFonts w:hint="eastAsia"/>
          <w:color w:val="auto"/>
        </w:rPr>
        <w:t>n=8) gr</w:t>
      </w:r>
      <w:r w:rsidR="005D1452" w:rsidRPr="00D84119">
        <w:rPr>
          <w:color w:val="auto"/>
        </w:rPr>
        <w:t>oups</w:t>
      </w:r>
      <w:r w:rsidR="000753DF" w:rsidRPr="00D84119">
        <w:rPr>
          <w:color w:val="auto"/>
        </w:rPr>
        <w:t xml:space="preserve"> [30]</w:t>
      </w:r>
      <w:r w:rsidR="005D1452" w:rsidRPr="00D84119">
        <w:rPr>
          <w:color w:val="auto"/>
        </w:rPr>
        <w:t>.</w:t>
      </w:r>
      <w:r w:rsidR="00823DFA" w:rsidRPr="00D84119">
        <w:rPr>
          <w:color w:val="auto"/>
        </w:rPr>
        <w:t xml:space="preserve"> </w:t>
      </w:r>
      <w:r w:rsidR="00DB5E18" w:rsidRPr="00D84119">
        <w:rPr>
          <w:color w:val="auto"/>
        </w:rPr>
        <w:t>Three</w:t>
      </w:r>
      <w:r w:rsidR="00823DFA" w:rsidRPr="00D84119">
        <w:rPr>
          <w:color w:val="auto"/>
        </w:rPr>
        <w:t xml:space="preserve"> WBC participants were aged 40-44 and 8 WBC pa</w:t>
      </w:r>
      <w:r w:rsidR="00823DFA" w:rsidRPr="00D84119">
        <w:rPr>
          <w:color w:val="auto"/>
        </w:rPr>
        <w:t>r</w:t>
      </w:r>
      <w:r w:rsidR="00823DFA" w:rsidRPr="00D84119">
        <w:rPr>
          <w:color w:val="auto"/>
        </w:rPr>
        <w:t xml:space="preserve">ticipants had 15.5-19.5% body fat, </w:t>
      </w:r>
      <w:r w:rsidR="00E63FA2" w:rsidRPr="00D84119">
        <w:rPr>
          <w:color w:val="auto"/>
        </w:rPr>
        <w:t>which</w:t>
      </w:r>
      <w:r w:rsidR="00823DFA" w:rsidRPr="00D84119">
        <w:rPr>
          <w:color w:val="auto"/>
        </w:rPr>
        <w:t xml:space="preserve"> were not part of these sub-groups. They were still included in the overal</w:t>
      </w:r>
      <w:r w:rsidR="00A6131C" w:rsidRPr="00D84119">
        <w:rPr>
          <w:color w:val="auto"/>
        </w:rPr>
        <w:t>l analysis between WBC and CON.</w:t>
      </w:r>
    </w:p>
    <w:p w14:paraId="79A1D97C" w14:textId="57802B6F" w:rsidR="00673893" w:rsidRPr="00D84119" w:rsidRDefault="005D1452" w:rsidP="00D42A7C">
      <w:pPr>
        <w:pStyle w:val="MDPI31text"/>
        <w:rPr>
          <w:color w:val="auto"/>
        </w:rPr>
      </w:pPr>
      <w:r w:rsidRPr="00D84119">
        <w:rPr>
          <w:color w:val="auto"/>
        </w:rPr>
        <w:t>All participants were of a suitable fitness level for the demands of the study, co</w:t>
      </w:r>
      <w:r w:rsidRPr="00D84119">
        <w:rPr>
          <w:color w:val="auto"/>
        </w:rPr>
        <w:t>n</w:t>
      </w:r>
      <w:r w:rsidRPr="00D84119">
        <w:rPr>
          <w:color w:val="auto"/>
        </w:rPr>
        <w:t xml:space="preserve">sistently partaking in physical activity a minimum of twice a week. Prior to </w:t>
      </w:r>
      <w:r w:rsidR="00FC67C1" w:rsidRPr="00D84119">
        <w:rPr>
          <w:color w:val="auto"/>
        </w:rPr>
        <w:t xml:space="preserve">further screening and </w:t>
      </w:r>
      <w:r w:rsidRPr="00D84119">
        <w:rPr>
          <w:color w:val="auto"/>
        </w:rPr>
        <w:t xml:space="preserve">assessment, all participants’ blood pressure was assessed and </w:t>
      </w:r>
      <w:r w:rsidR="00673893" w:rsidRPr="00D84119">
        <w:rPr>
          <w:color w:val="auto"/>
        </w:rPr>
        <w:t>written i</w:t>
      </w:r>
      <w:r w:rsidR="00673893" w:rsidRPr="00D84119">
        <w:rPr>
          <w:color w:val="auto"/>
        </w:rPr>
        <w:t>n</w:t>
      </w:r>
      <w:r w:rsidR="00673893" w:rsidRPr="00D84119">
        <w:rPr>
          <w:color w:val="auto"/>
        </w:rPr>
        <w:t xml:space="preserve">formed consent was provided. </w:t>
      </w:r>
      <w:r w:rsidRPr="00D84119">
        <w:rPr>
          <w:color w:val="auto"/>
        </w:rPr>
        <w:t>Ethical approval was obtained from the University of Northampton Graduate School Re</w:t>
      </w:r>
      <w:r w:rsidR="00673893" w:rsidRPr="00D84119">
        <w:rPr>
          <w:color w:val="auto"/>
        </w:rPr>
        <w:t xml:space="preserve">search Ethics Committee and </w:t>
      </w:r>
      <w:r w:rsidR="00286351" w:rsidRPr="00D84119">
        <w:rPr>
          <w:color w:val="auto"/>
        </w:rPr>
        <w:t xml:space="preserve">the study was conducted </w:t>
      </w:r>
      <w:r w:rsidR="00673893" w:rsidRPr="00D84119">
        <w:rPr>
          <w:color w:val="auto"/>
        </w:rPr>
        <w:t>ac</w:t>
      </w:r>
      <w:r w:rsidR="00286351" w:rsidRPr="00D84119">
        <w:rPr>
          <w:color w:val="auto"/>
        </w:rPr>
        <w:t>cording to</w:t>
      </w:r>
      <w:r w:rsidR="00673893" w:rsidRPr="00D84119">
        <w:rPr>
          <w:color w:val="auto"/>
        </w:rPr>
        <w:t xml:space="preserve"> guidelines of the Declaration of Helsinki.</w:t>
      </w:r>
    </w:p>
    <w:p w14:paraId="401CACE1" w14:textId="77777777" w:rsidR="00673893" w:rsidRPr="00D84119" w:rsidRDefault="00673893" w:rsidP="00D42A7C">
      <w:pPr>
        <w:pStyle w:val="MDPI31text"/>
        <w:rPr>
          <w:color w:val="auto"/>
        </w:rPr>
      </w:pPr>
    </w:p>
    <w:p w14:paraId="7F263A5C" w14:textId="51215DBC" w:rsidR="007A7465" w:rsidRPr="00D42A7C" w:rsidRDefault="005D1452" w:rsidP="00D42A7C">
      <w:pPr>
        <w:pStyle w:val="MDPI31text"/>
        <w:rPr>
          <w:b/>
        </w:rPr>
      </w:pPr>
      <w:r w:rsidRPr="007616BA">
        <w:t>Sample characteristics for each group are summarised in Table 1.</w:t>
      </w:r>
    </w:p>
    <w:p w14:paraId="7899C7C4" w14:textId="1815925F" w:rsidR="007A7465" w:rsidRPr="007616BA" w:rsidRDefault="00547BA7" w:rsidP="00547BA7">
      <w:pPr>
        <w:pStyle w:val="MDPI41tablecaption"/>
        <w:ind w:left="425" w:right="425"/>
        <w:jc w:val="both"/>
        <w:rPr>
          <w:b/>
        </w:rPr>
      </w:pPr>
      <w:r w:rsidRPr="00547BA7">
        <w:rPr>
          <w:b/>
        </w:rPr>
        <w:t xml:space="preserve">Table 1. </w:t>
      </w:r>
      <w:r w:rsidR="005D1452" w:rsidRPr="007616BA">
        <w:t>Summary of characteristics for whole body cryotherapy (WBC) and control (CON) participants. Data presented as mean ± SD.</w:t>
      </w:r>
    </w:p>
    <w:tbl>
      <w:tblPr>
        <w:tblStyle w:val="TableGrid"/>
        <w:tblW w:w="10465" w:type="dxa"/>
        <w:jc w:val="center"/>
        <w:tblLayout w:type="fixed"/>
        <w:tblCellMar>
          <w:left w:w="0" w:type="dxa"/>
          <w:right w:w="0" w:type="dxa"/>
        </w:tblCellMar>
        <w:tblLook w:val="04A0" w:firstRow="1" w:lastRow="0" w:firstColumn="1" w:lastColumn="0" w:noHBand="0" w:noVBand="1"/>
      </w:tblPr>
      <w:tblGrid>
        <w:gridCol w:w="2977"/>
        <w:gridCol w:w="1512"/>
        <w:gridCol w:w="1512"/>
        <w:gridCol w:w="1512"/>
        <w:gridCol w:w="2952"/>
      </w:tblGrid>
      <w:tr w:rsidR="00D42A7C" w:rsidRPr="00D42A7C" w14:paraId="2194E627" w14:textId="77777777" w:rsidTr="00547BA7">
        <w:trPr>
          <w:jc w:val="center"/>
        </w:trPr>
        <w:tc>
          <w:tcPr>
            <w:tcW w:w="2977" w:type="dxa"/>
            <w:tcBorders>
              <w:top w:val="single" w:sz="8" w:space="0" w:color="auto"/>
              <w:left w:val="nil"/>
              <w:bottom w:val="single" w:sz="4" w:space="0" w:color="auto"/>
              <w:right w:val="nil"/>
            </w:tcBorders>
            <w:shd w:val="clear" w:color="auto" w:fill="auto"/>
            <w:vAlign w:val="center"/>
          </w:tcPr>
          <w:p w14:paraId="3E919D38" w14:textId="77777777" w:rsidR="007A7465" w:rsidRPr="00D42A7C" w:rsidRDefault="007A7465" w:rsidP="00D42A7C">
            <w:pPr>
              <w:autoSpaceDE w:val="0"/>
              <w:autoSpaceDN w:val="0"/>
              <w:adjustRightInd w:val="0"/>
              <w:snapToGrid w:val="0"/>
              <w:spacing w:line="240" w:lineRule="auto"/>
              <w:jc w:val="center"/>
              <w:rPr>
                <w:rFonts w:cs="Arial"/>
                <w:b/>
                <w:noProof w:val="0"/>
                <w:sz w:val="18"/>
                <w:szCs w:val="18"/>
              </w:rPr>
            </w:pPr>
          </w:p>
        </w:tc>
        <w:tc>
          <w:tcPr>
            <w:tcW w:w="1512" w:type="dxa"/>
            <w:tcBorders>
              <w:top w:val="single" w:sz="8" w:space="0" w:color="auto"/>
              <w:left w:val="nil"/>
              <w:bottom w:val="single" w:sz="4" w:space="0" w:color="auto"/>
              <w:right w:val="nil"/>
            </w:tcBorders>
            <w:shd w:val="clear" w:color="auto" w:fill="auto"/>
            <w:vAlign w:val="center"/>
          </w:tcPr>
          <w:p w14:paraId="73494049" w14:textId="77777777" w:rsidR="007A7465" w:rsidRPr="00D42A7C" w:rsidRDefault="007A7465" w:rsidP="00D42A7C">
            <w:pPr>
              <w:autoSpaceDE w:val="0"/>
              <w:autoSpaceDN w:val="0"/>
              <w:adjustRightInd w:val="0"/>
              <w:snapToGrid w:val="0"/>
              <w:spacing w:line="240" w:lineRule="auto"/>
              <w:jc w:val="center"/>
              <w:rPr>
                <w:rFonts w:cs="Arial"/>
                <w:b/>
                <w:noProof w:val="0"/>
                <w:sz w:val="18"/>
                <w:szCs w:val="18"/>
              </w:rPr>
            </w:pPr>
            <w:r w:rsidRPr="00D42A7C">
              <w:rPr>
                <w:rFonts w:cs="Arial"/>
                <w:b/>
                <w:noProof w:val="0"/>
                <w:sz w:val="18"/>
                <w:szCs w:val="18"/>
              </w:rPr>
              <w:t>WBC</w:t>
            </w:r>
          </w:p>
          <w:p w14:paraId="5C3433A5" w14:textId="77777777" w:rsidR="007A7465" w:rsidRPr="00D42A7C" w:rsidRDefault="007A7465" w:rsidP="00D42A7C">
            <w:pPr>
              <w:autoSpaceDE w:val="0"/>
              <w:autoSpaceDN w:val="0"/>
              <w:adjustRightInd w:val="0"/>
              <w:snapToGrid w:val="0"/>
              <w:spacing w:line="240" w:lineRule="auto"/>
              <w:jc w:val="center"/>
              <w:rPr>
                <w:rFonts w:cs="Arial"/>
                <w:b/>
                <w:noProof w:val="0"/>
                <w:sz w:val="18"/>
                <w:szCs w:val="18"/>
              </w:rPr>
            </w:pPr>
            <w:r w:rsidRPr="00D42A7C">
              <w:rPr>
                <w:rFonts w:cs="Arial"/>
                <w:b/>
                <w:noProof w:val="0"/>
                <w:sz w:val="18"/>
                <w:szCs w:val="18"/>
              </w:rPr>
              <w:t>(n=26)</w:t>
            </w:r>
          </w:p>
        </w:tc>
        <w:tc>
          <w:tcPr>
            <w:tcW w:w="1512" w:type="dxa"/>
            <w:tcBorders>
              <w:top w:val="single" w:sz="8" w:space="0" w:color="auto"/>
              <w:left w:val="nil"/>
              <w:bottom w:val="single" w:sz="4" w:space="0" w:color="auto"/>
              <w:right w:val="nil"/>
            </w:tcBorders>
            <w:shd w:val="clear" w:color="auto" w:fill="auto"/>
            <w:vAlign w:val="center"/>
          </w:tcPr>
          <w:p w14:paraId="59AE15FC" w14:textId="77777777" w:rsidR="007A7465" w:rsidRPr="00D42A7C" w:rsidRDefault="007A7465" w:rsidP="00D42A7C">
            <w:pPr>
              <w:autoSpaceDE w:val="0"/>
              <w:autoSpaceDN w:val="0"/>
              <w:adjustRightInd w:val="0"/>
              <w:snapToGrid w:val="0"/>
              <w:spacing w:line="240" w:lineRule="auto"/>
              <w:jc w:val="center"/>
              <w:rPr>
                <w:rFonts w:cs="Arial"/>
                <w:b/>
                <w:noProof w:val="0"/>
                <w:sz w:val="18"/>
                <w:szCs w:val="18"/>
              </w:rPr>
            </w:pPr>
            <w:r w:rsidRPr="00D42A7C">
              <w:rPr>
                <w:rFonts w:cs="Arial"/>
                <w:b/>
                <w:noProof w:val="0"/>
                <w:sz w:val="18"/>
                <w:szCs w:val="18"/>
              </w:rPr>
              <w:t>CON</w:t>
            </w:r>
          </w:p>
          <w:p w14:paraId="068E449C" w14:textId="77777777" w:rsidR="007A7465" w:rsidRPr="00D42A7C" w:rsidRDefault="007A7465" w:rsidP="00D42A7C">
            <w:pPr>
              <w:autoSpaceDE w:val="0"/>
              <w:autoSpaceDN w:val="0"/>
              <w:adjustRightInd w:val="0"/>
              <w:snapToGrid w:val="0"/>
              <w:spacing w:line="240" w:lineRule="auto"/>
              <w:jc w:val="center"/>
              <w:rPr>
                <w:rFonts w:cs="Arial"/>
                <w:b/>
                <w:noProof w:val="0"/>
                <w:sz w:val="18"/>
                <w:szCs w:val="18"/>
              </w:rPr>
            </w:pPr>
            <w:r w:rsidRPr="00D42A7C">
              <w:rPr>
                <w:rFonts w:cs="Arial"/>
                <w:b/>
                <w:noProof w:val="0"/>
                <w:sz w:val="18"/>
                <w:szCs w:val="18"/>
              </w:rPr>
              <w:t>(n=15)</w:t>
            </w:r>
          </w:p>
        </w:tc>
        <w:tc>
          <w:tcPr>
            <w:tcW w:w="1512" w:type="dxa"/>
            <w:tcBorders>
              <w:top w:val="single" w:sz="8" w:space="0" w:color="auto"/>
              <w:left w:val="nil"/>
              <w:bottom w:val="single" w:sz="4" w:space="0" w:color="auto"/>
              <w:right w:val="nil"/>
            </w:tcBorders>
            <w:shd w:val="clear" w:color="auto" w:fill="auto"/>
            <w:vAlign w:val="center"/>
          </w:tcPr>
          <w:p w14:paraId="1AEAC2E8" w14:textId="77777777" w:rsidR="007A7465" w:rsidRPr="00D42A7C" w:rsidRDefault="007A7465" w:rsidP="00D42A7C">
            <w:pPr>
              <w:autoSpaceDE w:val="0"/>
              <w:autoSpaceDN w:val="0"/>
              <w:adjustRightInd w:val="0"/>
              <w:snapToGrid w:val="0"/>
              <w:spacing w:line="240" w:lineRule="auto"/>
              <w:jc w:val="center"/>
              <w:rPr>
                <w:rFonts w:cs="Arial"/>
                <w:b/>
                <w:noProof w:val="0"/>
                <w:sz w:val="18"/>
                <w:szCs w:val="18"/>
              </w:rPr>
            </w:pPr>
            <w:r w:rsidRPr="00D42A7C">
              <w:rPr>
                <w:rFonts w:cs="Arial"/>
                <w:b/>
                <w:noProof w:val="0"/>
                <w:sz w:val="18"/>
                <w:szCs w:val="18"/>
              </w:rPr>
              <w:t>OVERALL</w:t>
            </w:r>
          </w:p>
          <w:p w14:paraId="3B43F488" w14:textId="77777777" w:rsidR="007A7465" w:rsidRPr="00D42A7C" w:rsidRDefault="007A7465" w:rsidP="00D42A7C">
            <w:pPr>
              <w:autoSpaceDE w:val="0"/>
              <w:autoSpaceDN w:val="0"/>
              <w:adjustRightInd w:val="0"/>
              <w:snapToGrid w:val="0"/>
              <w:spacing w:line="240" w:lineRule="auto"/>
              <w:jc w:val="center"/>
              <w:rPr>
                <w:rFonts w:cs="Arial"/>
                <w:b/>
                <w:noProof w:val="0"/>
                <w:sz w:val="18"/>
                <w:szCs w:val="18"/>
              </w:rPr>
            </w:pPr>
            <w:r w:rsidRPr="00D42A7C">
              <w:rPr>
                <w:rFonts w:cs="Arial"/>
                <w:b/>
                <w:noProof w:val="0"/>
                <w:sz w:val="18"/>
                <w:szCs w:val="18"/>
              </w:rPr>
              <w:t>(n=41)</w:t>
            </w:r>
          </w:p>
        </w:tc>
        <w:tc>
          <w:tcPr>
            <w:tcW w:w="2952" w:type="dxa"/>
            <w:tcBorders>
              <w:top w:val="single" w:sz="8" w:space="0" w:color="auto"/>
              <w:left w:val="nil"/>
              <w:bottom w:val="single" w:sz="4" w:space="0" w:color="auto"/>
              <w:right w:val="nil"/>
            </w:tcBorders>
            <w:shd w:val="clear" w:color="auto" w:fill="auto"/>
            <w:vAlign w:val="center"/>
          </w:tcPr>
          <w:p w14:paraId="3908CC5D" w14:textId="77777777" w:rsidR="007A7465" w:rsidRPr="00D42A7C" w:rsidRDefault="007A7465" w:rsidP="00D42A7C">
            <w:pPr>
              <w:autoSpaceDE w:val="0"/>
              <w:autoSpaceDN w:val="0"/>
              <w:adjustRightInd w:val="0"/>
              <w:snapToGrid w:val="0"/>
              <w:spacing w:line="240" w:lineRule="auto"/>
              <w:jc w:val="center"/>
              <w:rPr>
                <w:rFonts w:cs="Arial"/>
                <w:b/>
                <w:noProof w:val="0"/>
                <w:sz w:val="18"/>
                <w:szCs w:val="18"/>
              </w:rPr>
            </w:pPr>
            <w:r w:rsidRPr="00D42A7C">
              <w:rPr>
                <w:rFonts w:cs="Arial"/>
                <w:b/>
                <w:noProof w:val="0"/>
                <w:sz w:val="18"/>
                <w:szCs w:val="18"/>
              </w:rPr>
              <w:t>T test between WBC and CON</w:t>
            </w:r>
          </w:p>
        </w:tc>
      </w:tr>
      <w:tr w:rsidR="00D42A7C" w:rsidRPr="00D42A7C" w14:paraId="17A0B5F4" w14:textId="77777777" w:rsidTr="00547BA7">
        <w:trPr>
          <w:jc w:val="center"/>
        </w:trPr>
        <w:tc>
          <w:tcPr>
            <w:tcW w:w="2977" w:type="dxa"/>
            <w:tcBorders>
              <w:left w:val="nil"/>
              <w:bottom w:val="nil"/>
              <w:right w:val="nil"/>
            </w:tcBorders>
            <w:shd w:val="clear" w:color="auto" w:fill="auto"/>
            <w:vAlign w:val="center"/>
          </w:tcPr>
          <w:p w14:paraId="684E1BE4"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Age (</w:t>
            </w:r>
            <w:proofErr w:type="spellStart"/>
            <w:r w:rsidRPr="00D42A7C">
              <w:rPr>
                <w:rFonts w:cs="Arial"/>
                <w:noProof w:val="0"/>
                <w:sz w:val="18"/>
                <w:szCs w:val="18"/>
              </w:rPr>
              <w:t>yrs</w:t>
            </w:r>
            <w:proofErr w:type="spellEnd"/>
            <w:r w:rsidRPr="00D42A7C">
              <w:rPr>
                <w:rFonts w:cs="Arial"/>
                <w:noProof w:val="0"/>
                <w:sz w:val="18"/>
                <w:szCs w:val="18"/>
              </w:rPr>
              <w:t>)</w:t>
            </w:r>
          </w:p>
        </w:tc>
        <w:tc>
          <w:tcPr>
            <w:tcW w:w="1512" w:type="dxa"/>
            <w:tcBorders>
              <w:left w:val="nil"/>
              <w:bottom w:val="nil"/>
              <w:right w:val="nil"/>
            </w:tcBorders>
            <w:shd w:val="clear" w:color="auto" w:fill="auto"/>
            <w:vAlign w:val="center"/>
          </w:tcPr>
          <w:p w14:paraId="1790DCBC"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41.8 ± 15.5</w:t>
            </w:r>
          </w:p>
        </w:tc>
        <w:tc>
          <w:tcPr>
            <w:tcW w:w="1512" w:type="dxa"/>
            <w:tcBorders>
              <w:left w:val="nil"/>
              <w:bottom w:val="nil"/>
              <w:right w:val="nil"/>
            </w:tcBorders>
            <w:shd w:val="clear" w:color="auto" w:fill="auto"/>
            <w:vAlign w:val="center"/>
          </w:tcPr>
          <w:p w14:paraId="2B70E925"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42.3 ± 10.4</w:t>
            </w:r>
          </w:p>
        </w:tc>
        <w:tc>
          <w:tcPr>
            <w:tcW w:w="1512" w:type="dxa"/>
            <w:tcBorders>
              <w:left w:val="nil"/>
              <w:bottom w:val="nil"/>
              <w:right w:val="nil"/>
            </w:tcBorders>
            <w:shd w:val="clear" w:color="auto" w:fill="auto"/>
            <w:vAlign w:val="center"/>
          </w:tcPr>
          <w:p w14:paraId="25AD09E8"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42.0 ± 13.7</w:t>
            </w:r>
          </w:p>
        </w:tc>
        <w:tc>
          <w:tcPr>
            <w:tcW w:w="2952" w:type="dxa"/>
            <w:tcBorders>
              <w:left w:val="nil"/>
              <w:bottom w:val="nil"/>
              <w:right w:val="nil"/>
            </w:tcBorders>
            <w:shd w:val="clear" w:color="auto" w:fill="auto"/>
            <w:vAlign w:val="center"/>
          </w:tcPr>
          <w:p w14:paraId="7A61DE79"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p=0.93</w:t>
            </w:r>
          </w:p>
        </w:tc>
      </w:tr>
      <w:tr w:rsidR="00D42A7C" w:rsidRPr="00D42A7C" w14:paraId="71C27EB7" w14:textId="77777777" w:rsidTr="00547BA7">
        <w:trPr>
          <w:jc w:val="center"/>
        </w:trPr>
        <w:tc>
          <w:tcPr>
            <w:tcW w:w="2977" w:type="dxa"/>
            <w:tcBorders>
              <w:top w:val="nil"/>
              <w:left w:val="nil"/>
              <w:bottom w:val="nil"/>
              <w:right w:val="nil"/>
            </w:tcBorders>
            <w:shd w:val="clear" w:color="auto" w:fill="auto"/>
            <w:vAlign w:val="center"/>
          </w:tcPr>
          <w:p w14:paraId="0B711DFF"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Height (m)</w:t>
            </w:r>
          </w:p>
        </w:tc>
        <w:tc>
          <w:tcPr>
            <w:tcW w:w="1512" w:type="dxa"/>
            <w:tcBorders>
              <w:top w:val="nil"/>
              <w:left w:val="nil"/>
              <w:bottom w:val="nil"/>
              <w:right w:val="nil"/>
            </w:tcBorders>
            <w:shd w:val="clear" w:color="auto" w:fill="auto"/>
            <w:vAlign w:val="center"/>
          </w:tcPr>
          <w:p w14:paraId="0D9876A3"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1.78 ± 0.09</w:t>
            </w:r>
          </w:p>
        </w:tc>
        <w:tc>
          <w:tcPr>
            <w:tcW w:w="1512" w:type="dxa"/>
            <w:tcBorders>
              <w:top w:val="nil"/>
              <w:left w:val="nil"/>
              <w:bottom w:val="nil"/>
              <w:right w:val="nil"/>
            </w:tcBorders>
            <w:shd w:val="clear" w:color="auto" w:fill="auto"/>
            <w:vAlign w:val="center"/>
          </w:tcPr>
          <w:p w14:paraId="2D0C0B21"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1.75 ± 0.06</w:t>
            </w:r>
          </w:p>
        </w:tc>
        <w:tc>
          <w:tcPr>
            <w:tcW w:w="1512" w:type="dxa"/>
            <w:tcBorders>
              <w:top w:val="nil"/>
              <w:left w:val="nil"/>
              <w:bottom w:val="nil"/>
              <w:right w:val="nil"/>
            </w:tcBorders>
            <w:shd w:val="clear" w:color="auto" w:fill="auto"/>
            <w:vAlign w:val="center"/>
          </w:tcPr>
          <w:p w14:paraId="4213C881"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1.76 ± 0.08</w:t>
            </w:r>
          </w:p>
        </w:tc>
        <w:tc>
          <w:tcPr>
            <w:tcW w:w="2952" w:type="dxa"/>
            <w:tcBorders>
              <w:top w:val="nil"/>
              <w:left w:val="nil"/>
              <w:bottom w:val="nil"/>
              <w:right w:val="nil"/>
            </w:tcBorders>
            <w:shd w:val="clear" w:color="auto" w:fill="auto"/>
            <w:vAlign w:val="center"/>
          </w:tcPr>
          <w:p w14:paraId="0BFFDCB3"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p=0.21</w:t>
            </w:r>
          </w:p>
        </w:tc>
      </w:tr>
      <w:tr w:rsidR="00D42A7C" w:rsidRPr="00D42A7C" w14:paraId="72B81742" w14:textId="77777777" w:rsidTr="00547BA7">
        <w:trPr>
          <w:jc w:val="center"/>
        </w:trPr>
        <w:tc>
          <w:tcPr>
            <w:tcW w:w="2977" w:type="dxa"/>
            <w:tcBorders>
              <w:top w:val="nil"/>
              <w:left w:val="nil"/>
              <w:bottom w:val="nil"/>
              <w:right w:val="nil"/>
            </w:tcBorders>
            <w:shd w:val="clear" w:color="auto" w:fill="auto"/>
            <w:vAlign w:val="center"/>
          </w:tcPr>
          <w:p w14:paraId="4D841B74"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Body mass (kg)</w:t>
            </w:r>
          </w:p>
        </w:tc>
        <w:tc>
          <w:tcPr>
            <w:tcW w:w="1512" w:type="dxa"/>
            <w:tcBorders>
              <w:top w:val="nil"/>
              <w:left w:val="nil"/>
              <w:bottom w:val="nil"/>
              <w:right w:val="nil"/>
            </w:tcBorders>
            <w:shd w:val="clear" w:color="auto" w:fill="auto"/>
            <w:vAlign w:val="center"/>
          </w:tcPr>
          <w:p w14:paraId="601E1D69"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74.9 ± 10.8</w:t>
            </w:r>
          </w:p>
        </w:tc>
        <w:tc>
          <w:tcPr>
            <w:tcW w:w="1512" w:type="dxa"/>
            <w:tcBorders>
              <w:top w:val="nil"/>
              <w:left w:val="nil"/>
              <w:bottom w:val="nil"/>
              <w:right w:val="nil"/>
            </w:tcBorders>
            <w:shd w:val="clear" w:color="auto" w:fill="auto"/>
            <w:vAlign w:val="center"/>
          </w:tcPr>
          <w:p w14:paraId="7E5B310A"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75.6 ± 11.1</w:t>
            </w:r>
          </w:p>
        </w:tc>
        <w:tc>
          <w:tcPr>
            <w:tcW w:w="1512" w:type="dxa"/>
            <w:tcBorders>
              <w:top w:val="nil"/>
              <w:left w:val="nil"/>
              <w:bottom w:val="nil"/>
              <w:right w:val="nil"/>
            </w:tcBorders>
            <w:shd w:val="clear" w:color="auto" w:fill="auto"/>
            <w:vAlign w:val="center"/>
          </w:tcPr>
          <w:p w14:paraId="0B753C0E"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75.2 ± 10.8</w:t>
            </w:r>
          </w:p>
        </w:tc>
        <w:tc>
          <w:tcPr>
            <w:tcW w:w="2952" w:type="dxa"/>
            <w:tcBorders>
              <w:top w:val="nil"/>
              <w:left w:val="nil"/>
              <w:bottom w:val="nil"/>
              <w:right w:val="nil"/>
            </w:tcBorders>
            <w:shd w:val="clear" w:color="auto" w:fill="auto"/>
            <w:vAlign w:val="center"/>
          </w:tcPr>
          <w:p w14:paraId="2B8D9C76"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p=0.85</w:t>
            </w:r>
          </w:p>
        </w:tc>
      </w:tr>
      <w:tr w:rsidR="00D42A7C" w:rsidRPr="00D42A7C" w14:paraId="3C721897" w14:textId="77777777" w:rsidTr="00547BA7">
        <w:trPr>
          <w:jc w:val="center"/>
        </w:trPr>
        <w:tc>
          <w:tcPr>
            <w:tcW w:w="2977" w:type="dxa"/>
            <w:tcBorders>
              <w:top w:val="nil"/>
              <w:left w:val="nil"/>
              <w:bottom w:val="nil"/>
              <w:right w:val="nil"/>
            </w:tcBorders>
            <w:shd w:val="clear" w:color="auto" w:fill="auto"/>
            <w:vAlign w:val="center"/>
          </w:tcPr>
          <w:p w14:paraId="1B612841"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Body mass index (kg/m</w:t>
            </w:r>
            <w:r w:rsidRPr="00D42A7C">
              <w:rPr>
                <w:rFonts w:cs="Arial"/>
                <w:noProof w:val="0"/>
                <w:sz w:val="18"/>
                <w:szCs w:val="18"/>
                <w:vertAlign w:val="superscript"/>
              </w:rPr>
              <w:t>2</w:t>
            </w:r>
            <w:r w:rsidRPr="00D42A7C">
              <w:rPr>
                <w:rFonts w:cs="Arial"/>
                <w:noProof w:val="0"/>
                <w:sz w:val="18"/>
                <w:szCs w:val="18"/>
              </w:rPr>
              <w:t>)</w:t>
            </w:r>
          </w:p>
        </w:tc>
        <w:tc>
          <w:tcPr>
            <w:tcW w:w="1512" w:type="dxa"/>
            <w:tcBorders>
              <w:top w:val="nil"/>
              <w:left w:val="nil"/>
              <w:bottom w:val="nil"/>
              <w:right w:val="nil"/>
            </w:tcBorders>
            <w:shd w:val="clear" w:color="auto" w:fill="auto"/>
            <w:vAlign w:val="center"/>
          </w:tcPr>
          <w:p w14:paraId="79520107"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23.7 ± 2.2</w:t>
            </w:r>
          </w:p>
        </w:tc>
        <w:tc>
          <w:tcPr>
            <w:tcW w:w="1512" w:type="dxa"/>
            <w:tcBorders>
              <w:top w:val="nil"/>
              <w:left w:val="nil"/>
              <w:bottom w:val="nil"/>
              <w:right w:val="nil"/>
            </w:tcBorders>
            <w:shd w:val="clear" w:color="auto" w:fill="auto"/>
            <w:vAlign w:val="center"/>
          </w:tcPr>
          <w:p w14:paraId="59FE6B51"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24.7 ± 2.9</w:t>
            </w:r>
          </w:p>
        </w:tc>
        <w:tc>
          <w:tcPr>
            <w:tcW w:w="1512" w:type="dxa"/>
            <w:tcBorders>
              <w:top w:val="nil"/>
              <w:left w:val="nil"/>
              <w:bottom w:val="nil"/>
              <w:right w:val="nil"/>
            </w:tcBorders>
            <w:shd w:val="clear" w:color="auto" w:fill="auto"/>
            <w:vAlign w:val="center"/>
          </w:tcPr>
          <w:p w14:paraId="1067F359"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24.1 ± 2.5</w:t>
            </w:r>
          </w:p>
        </w:tc>
        <w:tc>
          <w:tcPr>
            <w:tcW w:w="2952" w:type="dxa"/>
            <w:tcBorders>
              <w:top w:val="nil"/>
              <w:left w:val="nil"/>
              <w:bottom w:val="nil"/>
              <w:right w:val="nil"/>
            </w:tcBorders>
            <w:shd w:val="clear" w:color="auto" w:fill="auto"/>
            <w:vAlign w:val="center"/>
          </w:tcPr>
          <w:p w14:paraId="7EEF468A"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p=0.22</w:t>
            </w:r>
          </w:p>
        </w:tc>
      </w:tr>
      <w:tr w:rsidR="00D42A7C" w:rsidRPr="00D42A7C" w14:paraId="7DD3D2D5" w14:textId="77777777" w:rsidTr="00547BA7">
        <w:trPr>
          <w:jc w:val="center"/>
        </w:trPr>
        <w:tc>
          <w:tcPr>
            <w:tcW w:w="2977" w:type="dxa"/>
            <w:tcBorders>
              <w:top w:val="nil"/>
              <w:left w:val="nil"/>
              <w:bottom w:val="nil"/>
              <w:right w:val="nil"/>
            </w:tcBorders>
            <w:shd w:val="clear" w:color="auto" w:fill="auto"/>
            <w:vAlign w:val="center"/>
          </w:tcPr>
          <w:p w14:paraId="00262776"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Body fat %</w:t>
            </w:r>
          </w:p>
        </w:tc>
        <w:tc>
          <w:tcPr>
            <w:tcW w:w="1512" w:type="dxa"/>
            <w:tcBorders>
              <w:top w:val="nil"/>
              <w:left w:val="nil"/>
              <w:bottom w:val="nil"/>
              <w:right w:val="nil"/>
            </w:tcBorders>
            <w:shd w:val="clear" w:color="auto" w:fill="auto"/>
            <w:vAlign w:val="center"/>
          </w:tcPr>
          <w:p w14:paraId="52C47BBC"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18.8 ± 4.3</w:t>
            </w:r>
          </w:p>
        </w:tc>
        <w:tc>
          <w:tcPr>
            <w:tcW w:w="1512" w:type="dxa"/>
            <w:tcBorders>
              <w:top w:val="nil"/>
              <w:left w:val="nil"/>
              <w:bottom w:val="nil"/>
              <w:right w:val="nil"/>
            </w:tcBorders>
            <w:shd w:val="clear" w:color="auto" w:fill="auto"/>
            <w:vAlign w:val="center"/>
          </w:tcPr>
          <w:p w14:paraId="56CBB908"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20.0 ± 4.9</w:t>
            </w:r>
          </w:p>
        </w:tc>
        <w:tc>
          <w:tcPr>
            <w:tcW w:w="1512" w:type="dxa"/>
            <w:tcBorders>
              <w:top w:val="nil"/>
              <w:left w:val="nil"/>
              <w:bottom w:val="nil"/>
              <w:right w:val="nil"/>
            </w:tcBorders>
            <w:shd w:val="clear" w:color="auto" w:fill="auto"/>
            <w:vAlign w:val="center"/>
          </w:tcPr>
          <w:p w14:paraId="6086590C"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19.2 ± 4.5</w:t>
            </w:r>
          </w:p>
        </w:tc>
        <w:tc>
          <w:tcPr>
            <w:tcW w:w="2952" w:type="dxa"/>
            <w:tcBorders>
              <w:top w:val="nil"/>
              <w:left w:val="nil"/>
              <w:bottom w:val="nil"/>
              <w:right w:val="nil"/>
            </w:tcBorders>
            <w:shd w:val="clear" w:color="auto" w:fill="auto"/>
            <w:vAlign w:val="center"/>
          </w:tcPr>
          <w:p w14:paraId="1D1305D7"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p=0.4</w:t>
            </w:r>
          </w:p>
        </w:tc>
      </w:tr>
      <w:tr w:rsidR="00D42A7C" w:rsidRPr="00D42A7C" w14:paraId="6265FBC4" w14:textId="77777777" w:rsidTr="00547BA7">
        <w:trPr>
          <w:jc w:val="center"/>
        </w:trPr>
        <w:tc>
          <w:tcPr>
            <w:tcW w:w="2977" w:type="dxa"/>
            <w:tcBorders>
              <w:top w:val="nil"/>
              <w:left w:val="nil"/>
              <w:bottom w:val="nil"/>
              <w:right w:val="nil"/>
            </w:tcBorders>
            <w:shd w:val="clear" w:color="auto" w:fill="auto"/>
            <w:vAlign w:val="center"/>
          </w:tcPr>
          <w:p w14:paraId="424C2B64"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Absolute  VO</w:t>
            </w:r>
            <w:r w:rsidRPr="00D42A7C">
              <w:rPr>
                <w:rFonts w:cs="Arial"/>
                <w:noProof w:val="0"/>
                <w:sz w:val="18"/>
                <w:szCs w:val="18"/>
                <w:vertAlign w:val="subscript"/>
              </w:rPr>
              <w:t>2</w:t>
            </w:r>
            <w:r w:rsidRPr="00D42A7C">
              <w:rPr>
                <w:rFonts w:cs="Arial"/>
                <w:noProof w:val="0"/>
                <w:sz w:val="18"/>
                <w:szCs w:val="18"/>
              </w:rPr>
              <w:t xml:space="preserve"> max (l/min)</w:t>
            </w:r>
          </w:p>
        </w:tc>
        <w:tc>
          <w:tcPr>
            <w:tcW w:w="1512" w:type="dxa"/>
            <w:tcBorders>
              <w:top w:val="nil"/>
              <w:left w:val="nil"/>
              <w:bottom w:val="nil"/>
              <w:right w:val="nil"/>
            </w:tcBorders>
            <w:shd w:val="clear" w:color="auto" w:fill="auto"/>
            <w:vAlign w:val="center"/>
          </w:tcPr>
          <w:p w14:paraId="7F297876"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3.61 ± 0.55</w:t>
            </w:r>
          </w:p>
        </w:tc>
        <w:tc>
          <w:tcPr>
            <w:tcW w:w="1512" w:type="dxa"/>
            <w:tcBorders>
              <w:top w:val="nil"/>
              <w:left w:val="nil"/>
              <w:bottom w:val="nil"/>
              <w:right w:val="nil"/>
            </w:tcBorders>
            <w:shd w:val="clear" w:color="auto" w:fill="auto"/>
            <w:vAlign w:val="center"/>
          </w:tcPr>
          <w:p w14:paraId="74FF3E9A"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3.53 ± 0.63</w:t>
            </w:r>
          </w:p>
        </w:tc>
        <w:tc>
          <w:tcPr>
            <w:tcW w:w="1512" w:type="dxa"/>
            <w:tcBorders>
              <w:top w:val="nil"/>
              <w:left w:val="nil"/>
              <w:bottom w:val="nil"/>
              <w:right w:val="nil"/>
            </w:tcBorders>
            <w:shd w:val="clear" w:color="auto" w:fill="auto"/>
            <w:vAlign w:val="center"/>
          </w:tcPr>
          <w:p w14:paraId="7F117DF9"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3.58 ± 0.57</w:t>
            </w:r>
          </w:p>
        </w:tc>
        <w:tc>
          <w:tcPr>
            <w:tcW w:w="2952" w:type="dxa"/>
            <w:tcBorders>
              <w:top w:val="nil"/>
              <w:left w:val="nil"/>
              <w:bottom w:val="nil"/>
              <w:right w:val="nil"/>
            </w:tcBorders>
            <w:shd w:val="clear" w:color="auto" w:fill="auto"/>
            <w:vAlign w:val="center"/>
          </w:tcPr>
          <w:p w14:paraId="5D1AA62D"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p=0.67</w:t>
            </w:r>
          </w:p>
        </w:tc>
      </w:tr>
      <w:tr w:rsidR="00D42A7C" w:rsidRPr="00D42A7C" w14:paraId="6461FF9E" w14:textId="77777777" w:rsidTr="00547BA7">
        <w:trPr>
          <w:jc w:val="center"/>
        </w:trPr>
        <w:tc>
          <w:tcPr>
            <w:tcW w:w="2977" w:type="dxa"/>
            <w:tcBorders>
              <w:top w:val="nil"/>
              <w:left w:val="nil"/>
              <w:bottom w:val="single" w:sz="8" w:space="0" w:color="auto"/>
              <w:right w:val="nil"/>
            </w:tcBorders>
            <w:shd w:val="clear" w:color="auto" w:fill="auto"/>
            <w:vAlign w:val="center"/>
          </w:tcPr>
          <w:p w14:paraId="7D786BDC"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Relative VO</w:t>
            </w:r>
            <w:r w:rsidRPr="00D42A7C">
              <w:rPr>
                <w:rFonts w:cs="Arial"/>
                <w:noProof w:val="0"/>
                <w:sz w:val="18"/>
                <w:szCs w:val="18"/>
                <w:vertAlign w:val="subscript"/>
              </w:rPr>
              <w:t>2</w:t>
            </w:r>
            <w:r w:rsidRPr="00D42A7C">
              <w:rPr>
                <w:rFonts w:cs="Arial"/>
                <w:noProof w:val="0"/>
                <w:sz w:val="18"/>
                <w:szCs w:val="18"/>
              </w:rPr>
              <w:t xml:space="preserve"> max (ml/min/kg)</w:t>
            </w:r>
          </w:p>
        </w:tc>
        <w:tc>
          <w:tcPr>
            <w:tcW w:w="1512" w:type="dxa"/>
            <w:tcBorders>
              <w:top w:val="nil"/>
              <w:left w:val="nil"/>
              <w:bottom w:val="single" w:sz="8" w:space="0" w:color="auto"/>
              <w:right w:val="nil"/>
            </w:tcBorders>
            <w:shd w:val="clear" w:color="auto" w:fill="auto"/>
            <w:vAlign w:val="center"/>
          </w:tcPr>
          <w:p w14:paraId="0FCED913"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48.4 ± 5.1</w:t>
            </w:r>
          </w:p>
        </w:tc>
        <w:tc>
          <w:tcPr>
            <w:tcW w:w="1512" w:type="dxa"/>
            <w:tcBorders>
              <w:top w:val="nil"/>
              <w:left w:val="nil"/>
              <w:bottom w:val="single" w:sz="8" w:space="0" w:color="auto"/>
              <w:right w:val="nil"/>
            </w:tcBorders>
            <w:shd w:val="clear" w:color="auto" w:fill="auto"/>
            <w:vAlign w:val="center"/>
          </w:tcPr>
          <w:p w14:paraId="0D6A7503"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46.8 ± 6.5</w:t>
            </w:r>
          </w:p>
        </w:tc>
        <w:tc>
          <w:tcPr>
            <w:tcW w:w="1512" w:type="dxa"/>
            <w:tcBorders>
              <w:top w:val="nil"/>
              <w:left w:val="nil"/>
              <w:bottom w:val="single" w:sz="8" w:space="0" w:color="auto"/>
              <w:right w:val="nil"/>
            </w:tcBorders>
            <w:shd w:val="clear" w:color="auto" w:fill="auto"/>
            <w:vAlign w:val="center"/>
          </w:tcPr>
          <w:p w14:paraId="4817B607"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47.8 ± 5.6</w:t>
            </w:r>
          </w:p>
        </w:tc>
        <w:tc>
          <w:tcPr>
            <w:tcW w:w="2952" w:type="dxa"/>
            <w:tcBorders>
              <w:top w:val="nil"/>
              <w:left w:val="nil"/>
              <w:bottom w:val="single" w:sz="8" w:space="0" w:color="auto"/>
              <w:right w:val="nil"/>
            </w:tcBorders>
            <w:shd w:val="clear" w:color="auto" w:fill="auto"/>
            <w:vAlign w:val="center"/>
          </w:tcPr>
          <w:p w14:paraId="50AEFE63" w14:textId="77777777" w:rsidR="007A7465" w:rsidRPr="00D42A7C" w:rsidRDefault="007A7465" w:rsidP="00D42A7C">
            <w:pPr>
              <w:autoSpaceDE w:val="0"/>
              <w:autoSpaceDN w:val="0"/>
              <w:adjustRightInd w:val="0"/>
              <w:snapToGrid w:val="0"/>
              <w:spacing w:line="240" w:lineRule="auto"/>
              <w:jc w:val="center"/>
              <w:rPr>
                <w:rFonts w:cs="Arial"/>
                <w:noProof w:val="0"/>
                <w:sz w:val="18"/>
                <w:szCs w:val="18"/>
              </w:rPr>
            </w:pPr>
            <w:r w:rsidRPr="00D42A7C">
              <w:rPr>
                <w:rFonts w:cs="Arial"/>
                <w:noProof w:val="0"/>
                <w:sz w:val="18"/>
                <w:szCs w:val="18"/>
              </w:rPr>
              <w:t>p=0.32</w:t>
            </w:r>
          </w:p>
        </w:tc>
      </w:tr>
    </w:tbl>
    <w:p w14:paraId="53421337" w14:textId="3640F4B5" w:rsidR="005D1452" w:rsidRPr="007616BA" w:rsidRDefault="00547BA7" w:rsidP="00547BA7">
      <w:pPr>
        <w:pStyle w:val="MDPI22heading2"/>
        <w:spacing w:before="240"/>
        <w:rPr>
          <w:b/>
        </w:rPr>
      </w:pPr>
      <w:r w:rsidRPr="00547BA7">
        <w:rPr>
          <w:bCs/>
        </w:rPr>
        <w:t xml:space="preserve">2.2. </w:t>
      </w:r>
      <w:r w:rsidR="005D1452" w:rsidRPr="00547BA7">
        <w:rPr>
          <w:bCs/>
        </w:rPr>
        <w:t>Initial</w:t>
      </w:r>
      <w:r w:rsidR="005D1452" w:rsidRPr="007616BA">
        <w:t xml:space="preserve"> trial </w:t>
      </w:r>
    </w:p>
    <w:p w14:paraId="28E80976" w14:textId="6CD7C330" w:rsidR="005D1452" w:rsidRPr="00D84119" w:rsidRDefault="005D1452" w:rsidP="00547BA7">
      <w:pPr>
        <w:pStyle w:val="MDPI31text"/>
        <w:rPr>
          <w:b/>
          <w:color w:val="auto"/>
        </w:rPr>
      </w:pPr>
      <w:r w:rsidRPr="007616BA">
        <w:t>Participants were asked to refrain from alcohol and strenuous exercise for 24 and 48 hours respectively prior to all trials. Initially, participants’ anthropometric characteristics were assessed, including height and body mass. Body fat content was assessed by ski</w:t>
      </w:r>
      <w:r w:rsidRPr="007616BA">
        <w:t>n</w:t>
      </w:r>
      <w:r w:rsidRPr="007616BA">
        <w:t>fold calipers (</w:t>
      </w:r>
      <w:proofErr w:type="spellStart"/>
      <w:r w:rsidRPr="007616BA">
        <w:t>Harpenden</w:t>
      </w:r>
      <w:proofErr w:type="spellEnd"/>
      <w:r w:rsidRPr="007616BA">
        <w:t xml:space="preserve"> Indicators, UK) according to the International Society for the Advancement of </w:t>
      </w:r>
      <w:proofErr w:type="spellStart"/>
      <w:r w:rsidRPr="007616BA">
        <w:t>Kinanthropometry</w:t>
      </w:r>
      <w:proofErr w:type="spellEnd"/>
      <w:r w:rsidRPr="007616BA">
        <w:t xml:space="preserve">. Four skinfold </w:t>
      </w:r>
      <w:proofErr w:type="gramStart"/>
      <w:r w:rsidRPr="007616BA">
        <w:t>sites</w:t>
      </w:r>
      <w:proofErr w:type="gramEnd"/>
      <w:r w:rsidRPr="007616BA">
        <w:t xml:space="preserve"> were used: Biceps, triceps, su</w:t>
      </w:r>
      <w:r w:rsidRPr="007616BA">
        <w:t>b</w:t>
      </w:r>
      <w:r w:rsidRPr="007616BA">
        <w:t>scapular and iliac crest, with the total skinfold thickness converted into body fat pe</w:t>
      </w:r>
      <w:r w:rsidRPr="007616BA">
        <w:t>r</w:t>
      </w:r>
      <w:r w:rsidRPr="007616BA">
        <w:t>centage</w:t>
      </w:r>
      <w:r w:rsidR="002D5E24">
        <w:t xml:space="preserve"> [32</w:t>
      </w:r>
      <w:r w:rsidR="00644A3A" w:rsidRPr="007616BA">
        <w:t>]</w:t>
      </w:r>
      <w:r w:rsidRPr="007616BA">
        <w:t xml:space="preserve">. Participants were </w:t>
      </w:r>
      <w:proofErr w:type="spellStart"/>
      <w:r w:rsidRPr="007616BA">
        <w:t>familiarised</w:t>
      </w:r>
      <w:proofErr w:type="spellEnd"/>
      <w:r w:rsidRPr="007616BA">
        <w:t xml:space="preserve"> to a muscle torque </w:t>
      </w:r>
      <w:r w:rsidRPr="00D84119">
        <w:rPr>
          <w:color w:val="auto"/>
        </w:rPr>
        <w:t>assessment</w:t>
      </w:r>
      <w:r w:rsidR="00A9203D" w:rsidRPr="00D84119">
        <w:rPr>
          <w:color w:val="auto"/>
        </w:rPr>
        <w:t xml:space="preserve"> using a</w:t>
      </w:r>
      <w:r w:rsidR="00502743" w:rsidRPr="00D84119">
        <w:rPr>
          <w:color w:val="auto"/>
        </w:rPr>
        <w:t xml:space="preserve"> </w:t>
      </w:r>
      <w:r w:rsidR="00A9203D" w:rsidRPr="00D84119">
        <w:rPr>
          <w:color w:val="auto"/>
        </w:rPr>
        <w:t>d</w:t>
      </w:r>
      <w:r w:rsidR="00A9203D" w:rsidRPr="00D84119">
        <w:rPr>
          <w:color w:val="auto"/>
        </w:rPr>
        <w:t>y</w:t>
      </w:r>
      <w:r w:rsidR="00A9203D" w:rsidRPr="00D84119">
        <w:rPr>
          <w:color w:val="auto"/>
        </w:rPr>
        <w:t>namometer (section 2.5)</w:t>
      </w:r>
      <w:r w:rsidRPr="00D84119">
        <w:rPr>
          <w:color w:val="auto"/>
        </w:rPr>
        <w:t xml:space="preserve">, which involved two submaximal isometric contractions (60% and 80% effort), followed by a singular maximal contraction. </w:t>
      </w:r>
    </w:p>
    <w:p w14:paraId="68BFBD98" w14:textId="76E86849" w:rsidR="005D1452" w:rsidRPr="007616BA" w:rsidRDefault="005D1452" w:rsidP="00547BA7">
      <w:pPr>
        <w:pStyle w:val="MDPI31text"/>
        <w:rPr>
          <w:b/>
        </w:rPr>
      </w:pPr>
      <w:r w:rsidRPr="007616BA">
        <w:t>Maximal aerobic capacity (VO</w:t>
      </w:r>
      <w:r w:rsidRPr="007616BA">
        <w:rPr>
          <w:vertAlign w:val="subscript"/>
        </w:rPr>
        <w:t>2</w:t>
      </w:r>
      <w:r w:rsidRPr="007616BA">
        <w:t xml:space="preserve"> max) was measured using an online breath by breath </w:t>
      </w:r>
      <w:proofErr w:type="spellStart"/>
      <w:r w:rsidRPr="007616BA">
        <w:t>analyser</w:t>
      </w:r>
      <w:proofErr w:type="spellEnd"/>
      <w:r w:rsidRPr="007616BA">
        <w:t xml:space="preserve"> (Cortex </w:t>
      </w:r>
      <w:proofErr w:type="spellStart"/>
      <w:r w:rsidRPr="007616BA">
        <w:t>Metalyser</w:t>
      </w:r>
      <w:proofErr w:type="spellEnd"/>
      <w:r w:rsidRPr="007616BA">
        <w:t>, Germany) calibrated prior to assessment, following an i</w:t>
      </w:r>
      <w:r w:rsidRPr="007616BA">
        <w:t>n</w:t>
      </w:r>
      <w:r w:rsidRPr="007616BA">
        <w:t>cremental treadmill (Cosmos</w:t>
      </w:r>
      <w:r w:rsidR="00644A3A" w:rsidRPr="007616BA">
        <w:t>, Germany) protocol</w:t>
      </w:r>
      <w:r w:rsidRPr="007616BA">
        <w:t>. From a starting speed of 6km/h and gradient of 1%, the speed increased every two minutes by 2km/h until 16km/h was reached. Thereafter, gradient was increased by 2% each stage. Rating of perceived exe</w:t>
      </w:r>
      <w:r w:rsidRPr="007616BA">
        <w:t>r</w:t>
      </w:r>
      <w:r w:rsidR="002D5E24">
        <w:t>tion (RPE) [33</w:t>
      </w:r>
      <w:r w:rsidR="007230A9" w:rsidRPr="007616BA">
        <w:t>]</w:t>
      </w:r>
      <w:r w:rsidRPr="007616BA">
        <w:t xml:space="preserve"> and heart rate (HR) were recorded at the end of each stage. The asses</w:t>
      </w:r>
      <w:r w:rsidRPr="007616BA">
        <w:t>s</w:t>
      </w:r>
      <w:r w:rsidRPr="007616BA">
        <w:t>ment was terminated once the participant experienced volitional exhaustion. The abs</w:t>
      </w:r>
      <w:r w:rsidRPr="007616BA">
        <w:t>o</w:t>
      </w:r>
      <w:r w:rsidRPr="007616BA">
        <w:t>lute and relative VO</w:t>
      </w:r>
      <w:r w:rsidRPr="00370354">
        <w:rPr>
          <w:vertAlign w:val="subscript"/>
        </w:rPr>
        <w:t>2</w:t>
      </w:r>
      <w:r w:rsidRPr="007616BA">
        <w:t xml:space="preserve"> max values were reported and 60% of the absolute VO</w:t>
      </w:r>
      <w:r w:rsidRPr="007616BA">
        <w:rPr>
          <w:vertAlign w:val="subscript"/>
        </w:rPr>
        <w:t>2</w:t>
      </w:r>
      <w:r w:rsidRPr="007616BA">
        <w:t xml:space="preserve"> max was calculated. </w:t>
      </w:r>
    </w:p>
    <w:p w14:paraId="1ED9663C" w14:textId="77777777" w:rsidR="005D1452" w:rsidRPr="007616BA" w:rsidRDefault="005D1452" w:rsidP="00547BA7">
      <w:pPr>
        <w:pStyle w:val="MDPI31text"/>
        <w:rPr>
          <w:b/>
        </w:rPr>
      </w:pPr>
      <w:r w:rsidRPr="007616BA">
        <w:t xml:space="preserve">Participants then completed the muscle torque assessment involving four maximal contractions with the highest torque determined as the pre-torque score.  </w:t>
      </w:r>
    </w:p>
    <w:p w14:paraId="7DB94C89" w14:textId="309AA8FC" w:rsidR="005D1452" w:rsidRPr="00547BA7" w:rsidRDefault="00547BA7" w:rsidP="00547BA7">
      <w:pPr>
        <w:pStyle w:val="MDPI22heading2"/>
        <w:spacing w:before="240"/>
        <w:rPr>
          <w:bCs/>
        </w:rPr>
      </w:pPr>
      <w:r w:rsidRPr="00547BA7">
        <w:rPr>
          <w:bCs/>
        </w:rPr>
        <w:t xml:space="preserve">2.3. </w:t>
      </w:r>
      <w:r w:rsidR="005D1452" w:rsidRPr="00547BA7">
        <w:rPr>
          <w:bCs/>
        </w:rPr>
        <w:t>Second trial</w:t>
      </w:r>
    </w:p>
    <w:p w14:paraId="48BA3222" w14:textId="4AAA312A" w:rsidR="005D1452" w:rsidRPr="007616BA" w:rsidRDefault="005D1452" w:rsidP="00547BA7">
      <w:pPr>
        <w:pStyle w:val="MDPI31text"/>
        <w:rPr>
          <w:b/>
        </w:rPr>
      </w:pPr>
      <w:r w:rsidRPr="007616BA">
        <w:t>Within 3 to 14 days of the first trial, participants returned to the laboratory (ambient temperature 20 ± 0.5°C) to perform their main trial. Initially, skin temperatures were a</w:t>
      </w:r>
      <w:r w:rsidRPr="007616BA">
        <w:t>s</w:t>
      </w:r>
      <w:r w:rsidRPr="007616BA">
        <w:t>sessed using four sites – chest (c), tricep</w:t>
      </w:r>
      <w:r w:rsidR="009668B1" w:rsidRPr="007616BA">
        <w:t>s</w:t>
      </w:r>
      <w:r w:rsidRPr="007616BA">
        <w:t>/posterior upper arm (a), anterior thigh (t) and calf (ca) – using a thermal imaging camera (FLIR systems, Sweden). Images were ca</w:t>
      </w:r>
      <w:r w:rsidRPr="007616BA">
        <w:t>p</w:t>
      </w:r>
      <w:r w:rsidRPr="007616BA">
        <w:t xml:space="preserve">tured whilst the camera was held 3.0 </w:t>
      </w:r>
      <w:proofErr w:type="spellStart"/>
      <w:r w:rsidRPr="007616BA">
        <w:t>metres</w:t>
      </w:r>
      <w:proofErr w:type="spellEnd"/>
      <w:r w:rsidRPr="007616BA">
        <w:t xml:space="preserve"> from the participant and set at an emissivity </w:t>
      </w:r>
      <w:r w:rsidRPr="007616BA">
        <w:lastRenderedPageBreak/>
        <w:t xml:space="preserve">factor of 0.98. The images were stored using FLIR Tools+ software and </w:t>
      </w:r>
      <w:proofErr w:type="spellStart"/>
      <w:r w:rsidRPr="007616BA">
        <w:t>analysed</w:t>
      </w:r>
      <w:proofErr w:type="spellEnd"/>
      <w:r w:rsidRPr="007616BA">
        <w:t xml:space="preserve"> based on pre-established regions of interest on the four body regions. The mean skin temperature was calculated as follows:</w:t>
      </w:r>
    </w:p>
    <w:p w14:paraId="2A2220B0" w14:textId="4C10543B" w:rsidR="005D1452" w:rsidRPr="007616BA" w:rsidRDefault="005D1452" w:rsidP="00547BA7">
      <w:pPr>
        <w:pStyle w:val="MDPI21heading1"/>
        <w:outlineLvl w:val="9"/>
        <w:rPr>
          <w:b w:val="0"/>
        </w:rPr>
      </w:pPr>
      <w:r w:rsidRPr="007616BA">
        <w:rPr>
          <w:b w:val="0"/>
        </w:rPr>
        <w:t>Ts = 0.3 (c + a</w:t>
      </w:r>
      <w:r w:rsidR="002D5E24">
        <w:rPr>
          <w:b w:val="0"/>
        </w:rPr>
        <w:t xml:space="preserve">) + 0.2 (t + </w:t>
      </w:r>
      <w:proofErr w:type="spellStart"/>
      <w:r w:rsidR="002D5E24">
        <w:rPr>
          <w:b w:val="0"/>
        </w:rPr>
        <w:t>ca</w:t>
      </w:r>
      <w:proofErr w:type="spellEnd"/>
      <w:r w:rsidR="002D5E24">
        <w:rPr>
          <w:b w:val="0"/>
        </w:rPr>
        <w:t>) [34</w:t>
      </w:r>
      <w:r w:rsidR="007230A9" w:rsidRPr="007616BA">
        <w:rPr>
          <w:b w:val="0"/>
        </w:rPr>
        <w:t>]</w:t>
      </w:r>
      <w:r w:rsidRPr="007616BA">
        <w:rPr>
          <w:b w:val="0"/>
        </w:rPr>
        <w:t xml:space="preserve">. </w:t>
      </w:r>
    </w:p>
    <w:p w14:paraId="7A4CCDB6" w14:textId="77777777" w:rsidR="005D1452" w:rsidRPr="007616BA" w:rsidRDefault="005D1452" w:rsidP="00547BA7">
      <w:pPr>
        <w:pStyle w:val="MDPI31text"/>
        <w:rPr>
          <w:b/>
        </w:rPr>
      </w:pPr>
      <w:r w:rsidRPr="007616BA">
        <w:t xml:space="preserve">Tympanic temperature was assessed by a thermometer (Braun </w:t>
      </w:r>
      <w:proofErr w:type="spellStart"/>
      <w:r w:rsidRPr="007616BA">
        <w:t>Thermoscan</w:t>
      </w:r>
      <w:proofErr w:type="spellEnd"/>
      <w:r w:rsidRPr="007616BA">
        <w:t xml:space="preserve"> 7) i</w:t>
      </w:r>
      <w:r w:rsidRPr="007616BA">
        <w:t>n</w:t>
      </w:r>
      <w:r w:rsidRPr="007616BA">
        <w:t xml:space="preserve">serted into the right ear canal. Participants provided a 30µl fingerstick blood sample for the measurement of CK levels using a test strip inserted into a </w:t>
      </w:r>
      <w:proofErr w:type="spellStart"/>
      <w:r w:rsidRPr="007616BA">
        <w:t>Reflotron</w:t>
      </w:r>
      <w:proofErr w:type="spellEnd"/>
      <w:r w:rsidRPr="007616BA">
        <w:t xml:space="preserve"> Plus </w:t>
      </w:r>
      <w:proofErr w:type="spellStart"/>
      <w:r w:rsidRPr="007616BA">
        <w:t>analyser</w:t>
      </w:r>
      <w:proofErr w:type="spellEnd"/>
      <w:r w:rsidRPr="007616BA">
        <w:t xml:space="preserve"> (</w:t>
      </w:r>
      <w:proofErr w:type="spellStart"/>
      <w:r w:rsidRPr="007616BA">
        <w:t>Oberoi</w:t>
      </w:r>
      <w:proofErr w:type="spellEnd"/>
      <w:r w:rsidRPr="007616BA">
        <w:t xml:space="preserve"> Consulting, Derby). </w:t>
      </w:r>
    </w:p>
    <w:p w14:paraId="6F7CADC9" w14:textId="419C92C1" w:rsidR="005D1452" w:rsidRPr="007616BA" w:rsidRDefault="005D1452" w:rsidP="00547BA7">
      <w:pPr>
        <w:pStyle w:val="MDPI31text"/>
        <w:rPr>
          <w:b/>
        </w:rPr>
      </w:pPr>
      <w:r w:rsidRPr="007616BA">
        <w:t>Muscle soreness and mental wellbeing were assessed via visual analogue scales (</w:t>
      </w:r>
      <w:r w:rsidRPr="00D84119">
        <w:rPr>
          <w:color w:val="auto"/>
        </w:rPr>
        <w:t>VAS)</w:t>
      </w:r>
      <w:r w:rsidR="00673893" w:rsidRPr="00D84119">
        <w:rPr>
          <w:color w:val="auto"/>
        </w:rPr>
        <w:t xml:space="preserve"> [3</w:t>
      </w:r>
      <w:r w:rsidR="002D5E24" w:rsidRPr="00D84119">
        <w:rPr>
          <w:color w:val="auto"/>
        </w:rPr>
        <w:t>5</w:t>
      </w:r>
      <w:r w:rsidR="00EE4A55" w:rsidRPr="00D84119">
        <w:rPr>
          <w:color w:val="auto"/>
        </w:rPr>
        <w:t>]</w:t>
      </w:r>
      <w:r w:rsidRPr="00D84119">
        <w:rPr>
          <w:color w:val="auto"/>
        </w:rPr>
        <w:t xml:space="preserve">. </w:t>
      </w:r>
      <w:r w:rsidRPr="007616BA">
        <w:t>For soreness, participants squatted against a wall with knees flexed to a 90º angl</w:t>
      </w:r>
      <w:r w:rsidR="002D5E24">
        <w:t>e [35</w:t>
      </w:r>
      <w:r w:rsidR="00E669B9" w:rsidRPr="007616BA">
        <w:t>],</w:t>
      </w:r>
      <w:r w:rsidRPr="007616BA">
        <w:t xml:space="preserve"> holding the position for three seconds. Participants marked on the scale how much pain they felt in their upper legs from “no pain” to “pain as bad as it could possibly be”. Mental wellbeing was marked on a scale from “I do not feel comfortable, healthy and satisfied” to “I feel extremely comfortable, healthy and satisfied”. The distances marked were converted to percentages. </w:t>
      </w:r>
    </w:p>
    <w:p w14:paraId="1D23DCCD" w14:textId="77777777" w:rsidR="005D1452" w:rsidRPr="007616BA" w:rsidRDefault="005D1452" w:rsidP="00547BA7">
      <w:pPr>
        <w:pStyle w:val="MDPI31text"/>
        <w:rPr>
          <w:b/>
        </w:rPr>
      </w:pPr>
      <w:r w:rsidRPr="007616BA">
        <w:t>Following a two minute warm up at 5 km/h, participants commenced their 30 m</w:t>
      </w:r>
      <w:r w:rsidRPr="007616BA">
        <w:t>i</w:t>
      </w:r>
      <w:r w:rsidRPr="007616BA">
        <w:t>nute treadmill (</w:t>
      </w:r>
      <w:proofErr w:type="spellStart"/>
      <w:r w:rsidRPr="007616BA">
        <w:t>HPCosmos</w:t>
      </w:r>
      <w:proofErr w:type="spellEnd"/>
      <w:r w:rsidRPr="007616BA">
        <w:t xml:space="preserve">, Germany) downhill run at a 15% decline gradient with HR and </w:t>
      </w:r>
      <w:r w:rsidR="00E63FA2" w:rsidRPr="007616BA">
        <w:t>R</w:t>
      </w:r>
      <w:r w:rsidRPr="007616BA">
        <w:t>PE monitored every 5 minutes. The treadmill speed was gradually adjusted so that the participants’ average HR throughout the 30 minutes was roughly equivalent to their target HR. The predetermined HR was extrapolated from the VO</w:t>
      </w:r>
      <w:r w:rsidRPr="007E3C43">
        <w:rPr>
          <w:vertAlign w:val="subscript"/>
        </w:rPr>
        <w:t>2</w:t>
      </w:r>
      <w:r w:rsidRPr="007616BA">
        <w:t xml:space="preserve"> max vs. HR relatio</w:t>
      </w:r>
      <w:r w:rsidRPr="007616BA">
        <w:t>n</w:t>
      </w:r>
      <w:r w:rsidRPr="007616BA">
        <w:t>ship, so that a running intensity corresponding to 60% of their absolute VO</w:t>
      </w:r>
      <w:r w:rsidRPr="007E3C43">
        <w:rPr>
          <w:vertAlign w:val="subscript"/>
        </w:rPr>
        <w:t>2</w:t>
      </w:r>
      <w:r w:rsidRPr="007616BA">
        <w:t xml:space="preserve"> max was maintained. After completing the run, tympanic and skin temperatures were immed</w:t>
      </w:r>
      <w:r w:rsidRPr="007616BA">
        <w:t>i</w:t>
      </w:r>
      <w:r w:rsidRPr="007616BA">
        <w:t xml:space="preserve">ately assessed, followed by CK, muscle soreness and mental wellbeing. </w:t>
      </w:r>
    </w:p>
    <w:p w14:paraId="03DA63CB" w14:textId="4B7C5254" w:rsidR="005D1452" w:rsidRPr="007616BA" w:rsidRDefault="005D1452" w:rsidP="00547BA7">
      <w:pPr>
        <w:pStyle w:val="MDPI31text"/>
        <w:rPr>
          <w:b/>
        </w:rPr>
      </w:pPr>
      <w:r w:rsidRPr="007616BA">
        <w:t xml:space="preserve">Cryotherapy participants were transported to a therapy </w:t>
      </w:r>
      <w:proofErr w:type="spellStart"/>
      <w:r w:rsidRPr="007616BA">
        <w:t>centre</w:t>
      </w:r>
      <w:proofErr w:type="spellEnd"/>
      <w:r w:rsidRPr="007616BA">
        <w:t xml:space="preserve"> for their WBC treatment at -120°C scheduled for 60 minutes post-downhill run. Control participants remained seated in the laboratory under controlled conditions (20°C). Thermal images were again taken 5 minutes post-WBC. Tympanic temperature, CK, muscle soreness and mental wellbeing were measured 10 minutes post-WBC. Measures for the control pa</w:t>
      </w:r>
      <w:r w:rsidRPr="007616BA">
        <w:t>r</w:t>
      </w:r>
      <w:r w:rsidRPr="007616BA">
        <w:t xml:space="preserve">ticipants were recorded at the same time points as stated above. </w:t>
      </w:r>
    </w:p>
    <w:p w14:paraId="7BF45C63" w14:textId="7A46E263" w:rsidR="005D1452" w:rsidRPr="00547BA7" w:rsidRDefault="00547BA7" w:rsidP="00547BA7">
      <w:pPr>
        <w:pStyle w:val="MDPI22heading2"/>
        <w:spacing w:before="240"/>
        <w:rPr>
          <w:bCs/>
        </w:rPr>
      </w:pPr>
      <w:r w:rsidRPr="00547BA7">
        <w:rPr>
          <w:bCs/>
        </w:rPr>
        <w:t xml:space="preserve">2.4. </w:t>
      </w:r>
      <w:r w:rsidR="005D1452" w:rsidRPr="00547BA7">
        <w:rPr>
          <w:bCs/>
        </w:rPr>
        <w:t>Third trial</w:t>
      </w:r>
    </w:p>
    <w:p w14:paraId="68894B75" w14:textId="77777777" w:rsidR="005D1452" w:rsidRPr="007616BA" w:rsidRDefault="005D1452" w:rsidP="00547BA7">
      <w:pPr>
        <w:pStyle w:val="MDPI31text"/>
        <w:rPr>
          <w:b/>
        </w:rPr>
      </w:pPr>
      <w:r w:rsidRPr="007616BA">
        <w:t>Participants returned to the laboratory 24 hours post-downhill run. Blood CK, mu</w:t>
      </w:r>
      <w:r w:rsidRPr="007616BA">
        <w:t>s</w:t>
      </w:r>
      <w:r w:rsidRPr="007616BA">
        <w:t xml:space="preserve">cle soreness and wellbeing were measured prior to the muscle torque assessment. The study protocol is summarised in figure 1. </w:t>
      </w:r>
    </w:p>
    <w:p w14:paraId="7620AD54" w14:textId="77777777" w:rsidR="005D1452" w:rsidRPr="007616BA" w:rsidRDefault="00823DFA" w:rsidP="004A2276">
      <w:pPr>
        <w:pStyle w:val="MDPI21heading1"/>
        <w:outlineLvl w:val="9"/>
        <w:rPr>
          <w:b w:val="0"/>
        </w:rPr>
      </w:pPr>
      <w:r w:rsidRPr="007616BA">
        <w:rPr>
          <w:b w:val="0"/>
          <w:noProof/>
          <w:snapToGrid/>
          <w:lang w:val="en-GB" w:eastAsia="en-GB" w:bidi="ar-SA"/>
        </w:rPr>
        <w:lastRenderedPageBreak/>
        <w:drawing>
          <wp:anchor distT="0" distB="0" distL="114300" distR="114300" simplePos="0" relativeHeight="251662336" behindDoc="1" locked="0" layoutInCell="1" allowOverlap="1" wp14:anchorId="6A38C86D" wp14:editId="71B51402">
            <wp:simplePos x="0" y="0"/>
            <wp:positionH relativeFrom="column">
              <wp:posOffset>1337945</wp:posOffset>
            </wp:positionH>
            <wp:positionV relativeFrom="paragraph">
              <wp:posOffset>-6350</wp:posOffset>
            </wp:positionV>
            <wp:extent cx="5629275" cy="4366895"/>
            <wp:effectExtent l="0" t="0" r="9525" b="0"/>
            <wp:wrapTight wrapText="bothSides">
              <wp:wrapPolygon edited="0">
                <wp:start x="0" y="0"/>
                <wp:lineTo x="0" y="21484"/>
                <wp:lineTo x="21563" y="21484"/>
                <wp:lineTo x="21563" y="0"/>
                <wp:lineTo x="0" y="0"/>
              </wp:wrapPolygon>
            </wp:wrapTight>
            <wp:docPr id="9" name="Picture 9" descr="C:\Users\user\Desktop\old files\Pictures\Work and PhD related pictures\IJERPH Article 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old files\Pictures\Work and PhD related pictures\IJERPH Article Figure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9275" cy="4366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D42162" w14:textId="5F04FBCA" w:rsidR="005D1452" w:rsidRPr="007616BA" w:rsidRDefault="00547BA7" w:rsidP="00547BA7">
      <w:pPr>
        <w:pStyle w:val="MDPI51figurecaption"/>
        <w:rPr>
          <w:b/>
        </w:rPr>
      </w:pPr>
      <w:r w:rsidRPr="00547BA7">
        <w:rPr>
          <w:b/>
        </w:rPr>
        <w:t xml:space="preserve">Figure 1. </w:t>
      </w:r>
      <w:r w:rsidR="005D1452" w:rsidRPr="007616BA">
        <w:t>Protocol summary of measures for each trial. WBC – Whole Body Cryotherapy; CON – Control; CK – creatine kinase; VAS – visual analogue scale</w:t>
      </w:r>
      <w:r>
        <w:rPr>
          <w:b/>
        </w:rPr>
        <w:t>.</w:t>
      </w:r>
    </w:p>
    <w:p w14:paraId="28117595" w14:textId="34813FE5" w:rsidR="005D1452" w:rsidRPr="007616BA" w:rsidRDefault="00547BA7" w:rsidP="00547BA7">
      <w:pPr>
        <w:pStyle w:val="MDPI22heading2"/>
        <w:spacing w:before="240"/>
        <w:rPr>
          <w:b/>
        </w:rPr>
      </w:pPr>
      <w:r w:rsidRPr="00547BA7">
        <w:rPr>
          <w:bCs/>
        </w:rPr>
        <w:t xml:space="preserve">2.5. </w:t>
      </w:r>
      <w:r w:rsidR="005D1452" w:rsidRPr="00547BA7">
        <w:rPr>
          <w:bCs/>
        </w:rPr>
        <w:t>Assessment</w:t>
      </w:r>
      <w:r w:rsidR="005D1452" w:rsidRPr="007616BA">
        <w:t xml:space="preserve"> of Muscle Torque</w:t>
      </w:r>
    </w:p>
    <w:p w14:paraId="40D8ABD2" w14:textId="5EFB7FCB" w:rsidR="005D1452" w:rsidRPr="007616BA" w:rsidRDefault="005D1452" w:rsidP="00547BA7">
      <w:pPr>
        <w:pStyle w:val="MDPI31text"/>
        <w:rPr>
          <w:b/>
        </w:rPr>
      </w:pPr>
      <w:r w:rsidRPr="007616BA">
        <w:t>Unilateral isometric maximal torque of the right quadriceps was assessed by an is</w:t>
      </w:r>
      <w:r w:rsidRPr="007616BA">
        <w:t>o</w:t>
      </w:r>
      <w:r w:rsidRPr="007616BA">
        <w:t>kinetic dynamometer (</w:t>
      </w:r>
      <w:proofErr w:type="spellStart"/>
      <w:r w:rsidRPr="007616BA">
        <w:t>Biodex</w:t>
      </w:r>
      <w:proofErr w:type="spellEnd"/>
      <w:r w:rsidRPr="007616BA">
        <w:t xml:space="preserve"> Medical Systems 3, New York) calibrated prior to the study. The dynamometer was fitted with a lever arm attachment with a shin pad locked in at an angle of 90º leg extension. Participants sat on the dynamometer chair with 90° hip flexion. The chair was adjusted so that the pivot of the lever arm was located adjacent to the lateral epicondyle of the right leg. The right leg was strapped to the lever arm a</w:t>
      </w:r>
      <w:r w:rsidRPr="007616BA">
        <w:t>t</w:t>
      </w:r>
      <w:r w:rsidRPr="007616BA">
        <w:t>tachment ensuring the bottom of the shin pad was located just superior to the medial malleolus. The shoulders, trunk and right thigh were strapped tight to a</w:t>
      </w:r>
      <w:r w:rsidR="005A4738" w:rsidRPr="007616BA">
        <w:t>void excessive body movements [3</w:t>
      </w:r>
      <w:r w:rsidR="002D5E24">
        <w:t>6</w:t>
      </w:r>
      <w:r w:rsidR="005A4738" w:rsidRPr="007616BA">
        <w:t>]</w:t>
      </w:r>
      <w:r w:rsidRPr="007616BA">
        <w:t xml:space="preserve">. Participants were asked to place their arms across their chests without holding the shoulder straps. </w:t>
      </w:r>
    </w:p>
    <w:p w14:paraId="53447732" w14:textId="28D80825" w:rsidR="005D1452" w:rsidRPr="007616BA" w:rsidRDefault="005D1452" w:rsidP="00547BA7">
      <w:pPr>
        <w:pStyle w:val="MDPI31text"/>
        <w:rPr>
          <w:b/>
        </w:rPr>
      </w:pPr>
      <w:r w:rsidRPr="007616BA">
        <w:t>Participants performed two warm up contractions at 60% and 80% effort respe</w:t>
      </w:r>
      <w:r w:rsidRPr="007616BA">
        <w:t>c</w:t>
      </w:r>
      <w:r w:rsidRPr="007616BA">
        <w:t>tively, (separated by a 30 second recovery period) by exerting force against the pad with their right leg. Following two minutes rest, they performed four maximal contractions (with two minute recoveries) with verbal encouragement give</w:t>
      </w:r>
      <w:r w:rsidR="002D5E24">
        <w:t>n throughout [37</w:t>
      </w:r>
      <w:r w:rsidR="005A4738" w:rsidRPr="007616BA">
        <w:t>]</w:t>
      </w:r>
      <w:r w:rsidRPr="007616BA">
        <w:t xml:space="preserve">. All contractions were 5 seconds in duration. The peak torque (Nm) was determined as the maximum of the four contractions. A pilot study conducted in the laboratory revealed a day to day variance of 5.3% within individuals. </w:t>
      </w:r>
    </w:p>
    <w:p w14:paraId="2EFD3DEE" w14:textId="26F9C0C2" w:rsidR="005D1452" w:rsidRPr="007616BA" w:rsidRDefault="00547BA7" w:rsidP="00547BA7">
      <w:pPr>
        <w:pStyle w:val="MDPI22heading2"/>
        <w:spacing w:before="240"/>
        <w:rPr>
          <w:b/>
        </w:rPr>
      </w:pPr>
      <w:r w:rsidRPr="00547BA7">
        <w:rPr>
          <w:bCs/>
        </w:rPr>
        <w:t xml:space="preserve">2.6. </w:t>
      </w:r>
      <w:r w:rsidR="005D1452" w:rsidRPr="00547BA7">
        <w:rPr>
          <w:bCs/>
        </w:rPr>
        <w:t>Whole Body Cryotherapy</w:t>
      </w:r>
      <w:r w:rsidR="005D1452" w:rsidRPr="007616BA">
        <w:t xml:space="preserve"> Treatment</w:t>
      </w:r>
    </w:p>
    <w:p w14:paraId="443D99AB" w14:textId="5F722BD4" w:rsidR="005D1452" w:rsidRPr="00D84119" w:rsidRDefault="005D1452" w:rsidP="00547BA7">
      <w:pPr>
        <w:pStyle w:val="MDPI31text"/>
        <w:rPr>
          <w:b/>
          <w:color w:val="auto"/>
        </w:rPr>
      </w:pPr>
      <w:r w:rsidRPr="007616BA">
        <w:t>Cryotherapy treatments were undertaken in a two-stage cryogenic chamber (JUKA, Poland). The source of cold was liquid cryogenic gas originating from external pressure vessels. Participants were screened for contraindications</w:t>
      </w:r>
      <w:r w:rsidR="00EE4A55">
        <w:t xml:space="preserve"> </w:t>
      </w:r>
      <w:r w:rsidR="00EE4A55" w:rsidRPr="00D84119">
        <w:rPr>
          <w:color w:val="auto"/>
        </w:rPr>
        <w:t xml:space="preserve">following the completion of a </w:t>
      </w:r>
      <w:r w:rsidR="00EE4A55" w:rsidRPr="00D84119">
        <w:rPr>
          <w:color w:val="auto"/>
        </w:rPr>
        <w:lastRenderedPageBreak/>
        <w:t>health questionnaire</w:t>
      </w:r>
      <w:r w:rsidRPr="00D84119">
        <w:rPr>
          <w:color w:val="auto"/>
        </w:rPr>
        <w:t xml:space="preserve">, including hypertension, other cardiovascular diseases, open wounds, cold intolerance, neural/mental disorders and cancers. Before entering the chamber, participants wore a head band, face mask, gloves, socks, elbow and knee bands, and clogs. Verbal instructions were provided. Participants entered the cryotherapy chamber, initially exposed to a vestibule chamber at -60°C for 30 seconds, followed by the main chamber at -120°C for 150 seconds. On completion, the exit door for the main chamber opened and the participant exited. Thereafter, participants were advised to stay mobile before changing in usual clothing.  </w:t>
      </w:r>
    </w:p>
    <w:p w14:paraId="649617FA" w14:textId="314E1010" w:rsidR="005D1452" w:rsidRPr="00D84119" w:rsidRDefault="00547BA7" w:rsidP="00547BA7">
      <w:pPr>
        <w:pStyle w:val="MDPI22heading2"/>
        <w:spacing w:before="240"/>
        <w:rPr>
          <w:bCs/>
          <w:color w:val="auto"/>
        </w:rPr>
      </w:pPr>
      <w:r w:rsidRPr="00D84119">
        <w:rPr>
          <w:bCs/>
          <w:color w:val="auto"/>
        </w:rPr>
        <w:t xml:space="preserve">2.7. </w:t>
      </w:r>
      <w:r w:rsidR="005D1452" w:rsidRPr="00D84119">
        <w:rPr>
          <w:bCs/>
          <w:color w:val="auto"/>
        </w:rPr>
        <w:t>Statistical Analyses</w:t>
      </w:r>
    </w:p>
    <w:p w14:paraId="6D22B0FA" w14:textId="595B9EB1" w:rsidR="005D1452" w:rsidRPr="00D84119" w:rsidRDefault="005D1452" w:rsidP="00547BA7">
      <w:pPr>
        <w:pStyle w:val="MDPI31text"/>
        <w:rPr>
          <w:color w:val="auto"/>
        </w:rPr>
      </w:pPr>
      <w:r w:rsidRPr="00D84119">
        <w:rPr>
          <w:color w:val="auto"/>
        </w:rPr>
        <w:t xml:space="preserve">All data was </w:t>
      </w:r>
      <w:proofErr w:type="spellStart"/>
      <w:r w:rsidRPr="00D84119">
        <w:rPr>
          <w:color w:val="auto"/>
        </w:rPr>
        <w:t>analysed</w:t>
      </w:r>
      <w:proofErr w:type="spellEnd"/>
      <w:r w:rsidRPr="00D84119">
        <w:rPr>
          <w:color w:val="auto"/>
        </w:rPr>
        <w:t xml:space="preserve"> using IBM SPSS Version 26. Data for all variables was a</w:t>
      </w:r>
      <w:r w:rsidRPr="00D84119">
        <w:rPr>
          <w:color w:val="auto"/>
        </w:rPr>
        <w:t>s</w:t>
      </w:r>
      <w:r w:rsidRPr="00D84119">
        <w:rPr>
          <w:color w:val="auto"/>
        </w:rPr>
        <w:t>sessed for normal distribution by the Shapiro-Wilk test. With the exception of tympanic and skin temperatures, all variables significantly deviated from normality</w:t>
      </w:r>
      <w:r w:rsidR="00502743" w:rsidRPr="00D84119">
        <w:rPr>
          <w:color w:val="auto"/>
        </w:rPr>
        <w:t xml:space="preserve"> and were therefore </w:t>
      </w:r>
      <w:r w:rsidR="00EE4A55" w:rsidRPr="00D84119">
        <w:rPr>
          <w:color w:val="auto"/>
        </w:rPr>
        <w:t xml:space="preserve">log or square root </w:t>
      </w:r>
      <w:r w:rsidRPr="00D84119">
        <w:rPr>
          <w:color w:val="auto"/>
        </w:rPr>
        <w:t>transformed</w:t>
      </w:r>
      <w:r w:rsidR="00815F03" w:rsidRPr="00D84119">
        <w:rPr>
          <w:color w:val="auto"/>
        </w:rPr>
        <w:t xml:space="preserve"> as appropriate</w:t>
      </w:r>
      <w:r w:rsidRPr="00D84119">
        <w:rPr>
          <w:color w:val="auto"/>
        </w:rPr>
        <w:t>. A two-way repeated measures ANOVA was used to assess the interaction effect between group (WBC vs. CON; OLD vs. YNG; HFAT vs. LFAT) and time for</w:t>
      </w:r>
      <w:r w:rsidR="001F6A55" w:rsidRPr="00D84119">
        <w:rPr>
          <w:color w:val="auto"/>
        </w:rPr>
        <w:t xml:space="preserve"> all major dependent variables</w:t>
      </w:r>
      <w:r w:rsidR="00066547" w:rsidRPr="00D84119">
        <w:rPr>
          <w:color w:val="auto"/>
        </w:rPr>
        <w:t>:</w:t>
      </w:r>
      <w:r w:rsidR="001F6A55" w:rsidRPr="00D84119">
        <w:rPr>
          <w:color w:val="auto"/>
        </w:rPr>
        <w:t xml:space="preserve"> Muscle torque was assessed </w:t>
      </w:r>
      <w:r w:rsidR="009D7590" w:rsidRPr="00D84119">
        <w:rPr>
          <w:color w:val="auto"/>
        </w:rPr>
        <w:t>with</w:t>
      </w:r>
      <w:r w:rsidR="001F6A55" w:rsidRPr="00D84119">
        <w:rPr>
          <w:color w:val="auto"/>
        </w:rPr>
        <w:t xml:space="preserve"> a 2 (group) x 2 (time) interaction; soreness</w:t>
      </w:r>
      <w:r w:rsidR="009D7590" w:rsidRPr="00D84119">
        <w:rPr>
          <w:color w:val="auto"/>
        </w:rPr>
        <w:t xml:space="preserve">, CK and wellbeing </w:t>
      </w:r>
      <w:r w:rsidR="00066547" w:rsidRPr="00D84119">
        <w:rPr>
          <w:color w:val="auto"/>
        </w:rPr>
        <w:t>were a</w:t>
      </w:r>
      <w:r w:rsidR="00066547" w:rsidRPr="00D84119">
        <w:rPr>
          <w:color w:val="auto"/>
        </w:rPr>
        <w:t>s</w:t>
      </w:r>
      <w:r w:rsidR="00066547" w:rsidRPr="00D84119">
        <w:rPr>
          <w:color w:val="auto"/>
        </w:rPr>
        <w:t xml:space="preserve">sessed </w:t>
      </w:r>
      <w:r w:rsidR="009D7590" w:rsidRPr="00D84119">
        <w:rPr>
          <w:color w:val="auto"/>
        </w:rPr>
        <w:t xml:space="preserve">with a 2 x 4; tympanic and skin temperatures </w:t>
      </w:r>
      <w:r w:rsidR="00066547" w:rsidRPr="00D84119">
        <w:rPr>
          <w:color w:val="auto"/>
        </w:rPr>
        <w:t xml:space="preserve">were assessed </w:t>
      </w:r>
      <w:r w:rsidR="009D7590" w:rsidRPr="00D84119">
        <w:rPr>
          <w:color w:val="auto"/>
        </w:rPr>
        <w:t xml:space="preserve">with a 2 x 3. </w:t>
      </w:r>
      <w:r w:rsidRPr="00D84119">
        <w:rPr>
          <w:color w:val="auto"/>
        </w:rPr>
        <w:t>Paired t tests and pairwise comparisons with a Bonferroni correction were applied where nece</w:t>
      </w:r>
      <w:r w:rsidRPr="00D84119">
        <w:rPr>
          <w:color w:val="auto"/>
        </w:rPr>
        <w:t>s</w:t>
      </w:r>
      <w:r w:rsidRPr="00D84119">
        <w:rPr>
          <w:color w:val="auto"/>
        </w:rPr>
        <w:t xml:space="preserve">sary to examine differences between specific timepoints. Effect sizes (Cohen’s d) and 95% confidence intervals (CI) were calculated for muscle torque, the main dependent variable of interest. </w:t>
      </w:r>
    </w:p>
    <w:p w14:paraId="27AC71C4" w14:textId="77777777" w:rsidR="00022F2C" w:rsidRPr="007616BA" w:rsidRDefault="00022F2C" w:rsidP="00547BA7">
      <w:pPr>
        <w:pStyle w:val="MDPI31text"/>
        <w:rPr>
          <w:b/>
        </w:rPr>
      </w:pPr>
    </w:p>
    <w:p w14:paraId="606EBC2B" w14:textId="1A87EDE1" w:rsidR="00522304" w:rsidRPr="00577D0A" w:rsidRDefault="00547BA7" w:rsidP="00547BA7">
      <w:pPr>
        <w:pStyle w:val="MDPI21heading1"/>
        <w:rPr>
          <w:lang w:val="en-GB"/>
        </w:rPr>
      </w:pPr>
      <w:r w:rsidRPr="00577D0A">
        <w:rPr>
          <w:lang w:val="en-GB"/>
        </w:rPr>
        <w:t xml:space="preserve">3. </w:t>
      </w:r>
      <w:r w:rsidR="00522304" w:rsidRPr="00577D0A">
        <w:rPr>
          <w:lang w:val="en-GB"/>
        </w:rPr>
        <w:t>Results</w:t>
      </w:r>
    </w:p>
    <w:p w14:paraId="135FE908" w14:textId="60F76769" w:rsidR="00815F03" w:rsidRPr="00D84119" w:rsidRDefault="00DD498B" w:rsidP="00547BA7">
      <w:pPr>
        <w:pStyle w:val="MDPI21heading1"/>
        <w:rPr>
          <w:b w:val="0"/>
          <w:color w:val="auto"/>
          <w:lang w:val="en-GB"/>
        </w:rPr>
      </w:pPr>
      <w:r w:rsidRPr="00D84119">
        <w:rPr>
          <w:b w:val="0"/>
          <w:color w:val="auto"/>
          <w:lang w:val="en-GB"/>
        </w:rPr>
        <w:t>O</w:t>
      </w:r>
      <w:r w:rsidR="00815F03" w:rsidRPr="00D84119">
        <w:rPr>
          <w:b w:val="0"/>
          <w:color w:val="auto"/>
          <w:lang w:val="en-GB"/>
        </w:rPr>
        <w:t>riginal data (pre-transformation) are presented in figures</w:t>
      </w:r>
      <w:r w:rsidR="00022F2C" w:rsidRPr="00D84119">
        <w:rPr>
          <w:b w:val="0"/>
          <w:color w:val="auto"/>
          <w:lang w:val="en-GB"/>
        </w:rPr>
        <w:t>.</w:t>
      </w:r>
    </w:p>
    <w:p w14:paraId="4F72D1D2" w14:textId="77777777" w:rsidR="00815F03" w:rsidRPr="00D84119" w:rsidRDefault="00815F03" w:rsidP="00547BA7">
      <w:pPr>
        <w:pStyle w:val="MDPI21heading1"/>
        <w:rPr>
          <w:b w:val="0"/>
          <w:color w:val="auto"/>
          <w:lang w:val="en-GB"/>
        </w:rPr>
      </w:pPr>
    </w:p>
    <w:p w14:paraId="133597C3" w14:textId="417A8512" w:rsidR="00522304" w:rsidRPr="00D84119" w:rsidRDefault="00547BA7" w:rsidP="00547BA7">
      <w:pPr>
        <w:pStyle w:val="MDPI22heading2"/>
        <w:rPr>
          <w:color w:val="auto"/>
          <w:lang w:val="en-GB"/>
        </w:rPr>
      </w:pPr>
      <w:r w:rsidRPr="00D84119">
        <w:rPr>
          <w:color w:val="auto"/>
          <w:lang w:val="en-GB"/>
        </w:rPr>
        <w:t xml:space="preserve">3.1. </w:t>
      </w:r>
      <w:r w:rsidR="007D61F3" w:rsidRPr="00D84119">
        <w:rPr>
          <w:color w:val="auto"/>
          <w:lang w:val="en-GB"/>
        </w:rPr>
        <w:t>WBC vs CON</w:t>
      </w:r>
    </w:p>
    <w:p w14:paraId="03DE3E17" w14:textId="7789C58C" w:rsidR="00522304" w:rsidRPr="00D84119" w:rsidRDefault="00547BA7" w:rsidP="00547BA7">
      <w:pPr>
        <w:pStyle w:val="MDPI23heading3"/>
        <w:rPr>
          <w:color w:val="auto"/>
          <w:lang w:val="en-GB"/>
        </w:rPr>
      </w:pPr>
      <w:r w:rsidRPr="00D84119">
        <w:rPr>
          <w:color w:val="auto"/>
          <w:lang w:val="en-GB"/>
        </w:rPr>
        <w:t xml:space="preserve">3.1.1. </w:t>
      </w:r>
      <w:r w:rsidR="007D61F3" w:rsidRPr="00D84119">
        <w:rPr>
          <w:color w:val="auto"/>
          <w:lang w:val="en-GB"/>
        </w:rPr>
        <w:t>Muscle Torque</w:t>
      </w:r>
    </w:p>
    <w:p w14:paraId="3348CD83" w14:textId="274162F9" w:rsidR="007D61F3" w:rsidRPr="00D84119" w:rsidRDefault="0036653D" w:rsidP="00547BA7">
      <w:pPr>
        <w:pStyle w:val="MDPI31text"/>
        <w:rPr>
          <w:color w:val="auto"/>
        </w:rPr>
      </w:pPr>
      <w:r w:rsidRPr="00D84119">
        <w:rPr>
          <w:color w:val="auto"/>
        </w:rPr>
        <w:t xml:space="preserve">There was no significant difference in pre-muscle torque between WBC and CON groups (p=0.27). </w:t>
      </w:r>
      <w:r w:rsidR="007D61F3" w:rsidRPr="00D84119">
        <w:rPr>
          <w:color w:val="auto"/>
        </w:rPr>
        <w:t>There was a significant decrease in maximal isometric muscle torque for both groups following the downhill run (WBC, 220.6 ± 61.4 Nm, 95% CI [197.0, 244.2] vs. 208.3 ± 67.6 Nm, 95% CI [182.4, 234.3], p=0.02, d=0.19; CON, 239.7 ± 51.1 Nm, 95% CI [213.8, 265.5] vs. 212.1 ± 46.3 N</w:t>
      </w:r>
      <w:r w:rsidR="00CB4F97" w:rsidRPr="00D84119">
        <w:rPr>
          <w:color w:val="auto"/>
        </w:rPr>
        <w:t>m, 95% CI [188.7, 235.6], p&lt;0.01</w:t>
      </w:r>
      <w:r w:rsidR="007D61F3" w:rsidRPr="00D84119">
        <w:rPr>
          <w:color w:val="auto"/>
        </w:rPr>
        <w:t>, d=0.57, Figure 2). The mean decreases were 12.2 ± 24.8 Nm (6.4%) and 27.5 ± 14.6 Nm (11.5</w:t>
      </w:r>
      <w:r w:rsidR="007D61F3" w:rsidRPr="007616BA">
        <w:t xml:space="preserve">%) for WBC and CON respectively with a significant difference between groups (p=0.04, d=0.67). The overall difference between groups over time was non-significant (interaction effect, </w:t>
      </w:r>
      <w:r w:rsidR="007D61F3" w:rsidRPr="00D84119">
        <w:rPr>
          <w:color w:val="auto"/>
        </w:rPr>
        <w:t>p=0.1</w:t>
      </w:r>
      <w:r w:rsidR="00CB4F97" w:rsidRPr="00D84119">
        <w:rPr>
          <w:color w:val="auto"/>
        </w:rPr>
        <w:t>0</w:t>
      </w:r>
      <w:r w:rsidR="007D61F3" w:rsidRPr="00D84119">
        <w:rPr>
          <w:color w:val="auto"/>
        </w:rPr>
        <w:t>).</w:t>
      </w:r>
    </w:p>
    <w:p w14:paraId="46629FFB" w14:textId="1BE55E0A" w:rsidR="007D61F3" w:rsidRDefault="007D61F3" w:rsidP="007616BA">
      <w:pPr>
        <w:pStyle w:val="MDPI31text"/>
      </w:pPr>
    </w:p>
    <w:p w14:paraId="0E1CE398" w14:textId="77777777" w:rsidR="00F71D0E" w:rsidRDefault="00F71D0E" w:rsidP="007616BA">
      <w:pPr>
        <w:pStyle w:val="MDPI31text"/>
      </w:pPr>
    </w:p>
    <w:p w14:paraId="098A2A30" w14:textId="1FEB9674" w:rsidR="00F71D0E" w:rsidRDefault="00F71D0E" w:rsidP="007616BA">
      <w:pPr>
        <w:pStyle w:val="MDPI31text"/>
      </w:pPr>
      <w:r>
        <w:rPr>
          <w:noProof/>
          <w:snapToGrid/>
          <w:lang w:val="en-GB" w:eastAsia="en-GB" w:bidi="ar-SA"/>
        </w:rPr>
        <w:lastRenderedPageBreak/>
        <w:drawing>
          <wp:anchor distT="0" distB="0" distL="114300" distR="114300" simplePos="0" relativeHeight="251659264" behindDoc="1" locked="0" layoutInCell="1" allowOverlap="1" wp14:anchorId="17C0C03E" wp14:editId="54B694BD">
            <wp:simplePos x="0" y="0"/>
            <wp:positionH relativeFrom="column">
              <wp:posOffset>1859915</wp:posOffset>
            </wp:positionH>
            <wp:positionV relativeFrom="paragraph">
              <wp:posOffset>-6350</wp:posOffset>
            </wp:positionV>
            <wp:extent cx="4255200" cy="4129200"/>
            <wp:effectExtent l="0" t="0" r="0" b="5080"/>
            <wp:wrapTight wrapText="bothSides">
              <wp:wrapPolygon edited="0">
                <wp:start x="0" y="0"/>
                <wp:lineTo x="0" y="21527"/>
                <wp:lineTo x="21468" y="21527"/>
                <wp:lineTo x="21468" y="0"/>
                <wp:lineTo x="0" y="0"/>
              </wp:wrapPolygon>
            </wp:wrapTight>
            <wp:docPr id="2" name="Picture 2" descr="C:\Users\user\Desktop\old files\Pictures\Work and PhD related pictures\IJERPH Article Figure 2 Prism-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old files\Pictures\Work and PhD related pictures\IJERPH Article Figure 2 Prism-page-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5200" cy="412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D8D153" w14:textId="77777777" w:rsidR="00F71D0E" w:rsidRDefault="00F71D0E" w:rsidP="007616BA">
      <w:pPr>
        <w:pStyle w:val="MDPI31text"/>
      </w:pPr>
    </w:p>
    <w:p w14:paraId="0B3D0CC5" w14:textId="77777777" w:rsidR="00F71D0E" w:rsidRDefault="00F71D0E" w:rsidP="007616BA">
      <w:pPr>
        <w:pStyle w:val="MDPI31text"/>
      </w:pPr>
    </w:p>
    <w:p w14:paraId="39C0FA38" w14:textId="77777777" w:rsidR="00F71D0E" w:rsidRPr="007616BA" w:rsidRDefault="00F71D0E" w:rsidP="007616BA">
      <w:pPr>
        <w:pStyle w:val="MDPI31text"/>
      </w:pPr>
    </w:p>
    <w:p w14:paraId="6D8856DF" w14:textId="77777777" w:rsidR="00174114" w:rsidRDefault="00174114" w:rsidP="00547BA7">
      <w:pPr>
        <w:pStyle w:val="MDPI51figurecaption"/>
        <w:rPr>
          <w:b/>
          <w:iCs/>
        </w:rPr>
      </w:pPr>
    </w:p>
    <w:p w14:paraId="391E88DA" w14:textId="77777777" w:rsidR="00174114" w:rsidRDefault="00174114" w:rsidP="00547BA7">
      <w:pPr>
        <w:pStyle w:val="MDPI51figurecaption"/>
        <w:rPr>
          <w:b/>
          <w:iCs/>
        </w:rPr>
      </w:pPr>
    </w:p>
    <w:p w14:paraId="6A139AA4" w14:textId="77777777" w:rsidR="00174114" w:rsidRDefault="00174114" w:rsidP="00547BA7">
      <w:pPr>
        <w:pStyle w:val="MDPI51figurecaption"/>
        <w:rPr>
          <w:b/>
          <w:iCs/>
        </w:rPr>
      </w:pPr>
    </w:p>
    <w:p w14:paraId="46AC409C" w14:textId="77777777" w:rsidR="00174114" w:rsidRDefault="00174114" w:rsidP="00547BA7">
      <w:pPr>
        <w:pStyle w:val="MDPI51figurecaption"/>
        <w:rPr>
          <w:b/>
          <w:iCs/>
        </w:rPr>
      </w:pPr>
    </w:p>
    <w:p w14:paraId="25FA5683" w14:textId="77777777" w:rsidR="00174114" w:rsidRDefault="00174114" w:rsidP="00547BA7">
      <w:pPr>
        <w:pStyle w:val="MDPI51figurecaption"/>
        <w:rPr>
          <w:b/>
          <w:iCs/>
        </w:rPr>
      </w:pPr>
    </w:p>
    <w:p w14:paraId="611957DC" w14:textId="77777777" w:rsidR="00174114" w:rsidRDefault="00174114" w:rsidP="00547BA7">
      <w:pPr>
        <w:pStyle w:val="MDPI51figurecaption"/>
        <w:rPr>
          <w:b/>
          <w:iCs/>
        </w:rPr>
      </w:pPr>
    </w:p>
    <w:p w14:paraId="422F82CD" w14:textId="77777777" w:rsidR="00174114" w:rsidRDefault="00174114" w:rsidP="00547BA7">
      <w:pPr>
        <w:pStyle w:val="MDPI51figurecaption"/>
        <w:rPr>
          <w:b/>
          <w:iCs/>
        </w:rPr>
      </w:pPr>
    </w:p>
    <w:p w14:paraId="09FF8AC2" w14:textId="77777777" w:rsidR="00174114" w:rsidRDefault="00174114" w:rsidP="00547BA7">
      <w:pPr>
        <w:pStyle w:val="MDPI51figurecaption"/>
        <w:rPr>
          <w:b/>
          <w:iCs/>
        </w:rPr>
      </w:pPr>
    </w:p>
    <w:p w14:paraId="3D8A5F5F" w14:textId="77777777" w:rsidR="00174114" w:rsidRDefault="00174114" w:rsidP="00547BA7">
      <w:pPr>
        <w:pStyle w:val="MDPI51figurecaption"/>
        <w:rPr>
          <w:b/>
          <w:iCs/>
        </w:rPr>
      </w:pPr>
    </w:p>
    <w:p w14:paraId="2C4A0BC8" w14:textId="77777777" w:rsidR="00174114" w:rsidRDefault="00174114" w:rsidP="00547BA7">
      <w:pPr>
        <w:pStyle w:val="MDPI51figurecaption"/>
        <w:rPr>
          <w:b/>
          <w:iCs/>
        </w:rPr>
      </w:pPr>
    </w:p>
    <w:p w14:paraId="4548AE33" w14:textId="77777777" w:rsidR="00174114" w:rsidRDefault="00174114" w:rsidP="00547BA7">
      <w:pPr>
        <w:pStyle w:val="MDPI51figurecaption"/>
        <w:rPr>
          <w:b/>
          <w:iCs/>
        </w:rPr>
      </w:pPr>
    </w:p>
    <w:p w14:paraId="0762129C" w14:textId="77777777" w:rsidR="00C61B5F" w:rsidRDefault="00C61B5F" w:rsidP="00547BA7">
      <w:pPr>
        <w:pStyle w:val="MDPI51figurecaption"/>
        <w:rPr>
          <w:b/>
          <w:iCs/>
        </w:rPr>
      </w:pPr>
    </w:p>
    <w:p w14:paraId="1D5C1053" w14:textId="746F165C" w:rsidR="0040268B" w:rsidRPr="00CB4F97" w:rsidRDefault="00547BA7" w:rsidP="00547BA7">
      <w:pPr>
        <w:pStyle w:val="MDPI51figurecaption"/>
        <w:rPr>
          <w:i/>
          <w:color w:val="C00000"/>
        </w:rPr>
      </w:pPr>
      <w:proofErr w:type="gramStart"/>
      <w:r w:rsidRPr="00547BA7">
        <w:rPr>
          <w:b/>
          <w:iCs/>
        </w:rPr>
        <w:t>Figure 2.</w:t>
      </w:r>
      <w:proofErr w:type="gramEnd"/>
      <w:r w:rsidRPr="00547BA7">
        <w:rPr>
          <w:b/>
          <w:iCs/>
        </w:rPr>
        <w:t xml:space="preserve"> </w:t>
      </w:r>
      <w:r w:rsidR="00875951" w:rsidRPr="00547BA7">
        <w:rPr>
          <w:iCs/>
        </w:rPr>
        <w:t>Maxima</w:t>
      </w:r>
      <w:r w:rsidR="00875951" w:rsidRPr="007616BA">
        <w:t xml:space="preserve">l muscle torque response </w:t>
      </w:r>
      <w:r w:rsidR="00875951" w:rsidRPr="00D84119">
        <w:rPr>
          <w:color w:val="auto"/>
        </w:rPr>
        <w:t xml:space="preserve">between WBC </w:t>
      </w:r>
      <w:r w:rsidR="000F27E0" w:rsidRPr="00D84119">
        <w:rPr>
          <w:color w:val="auto"/>
        </w:rPr>
        <w:t xml:space="preserve">(n=26) </w:t>
      </w:r>
      <w:r w:rsidR="00875951" w:rsidRPr="00D84119">
        <w:rPr>
          <w:color w:val="auto"/>
        </w:rPr>
        <w:t xml:space="preserve">and CON </w:t>
      </w:r>
      <w:r w:rsidR="000F27E0" w:rsidRPr="00D84119">
        <w:rPr>
          <w:color w:val="auto"/>
        </w:rPr>
        <w:t xml:space="preserve">(n=15) </w:t>
      </w:r>
      <w:r w:rsidR="00875951" w:rsidRPr="00D84119">
        <w:rPr>
          <w:color w:val="auto"/>
        </w:rPr>
        <w:t xml:space="preserve">groups. </w:t>
      </w:r>
      <w:r w:rsidR="00875951" w:rsidRPr="007616BA">
        <w:t xml:space="preserve">* P&lt;0.05 for decrease in both groups. Data presented as means ± standard deviations. </w:t>
      </w:r>
    </w:p>
    <w:p w14:paraId="2A4863A8" w14:textId="77777777" w:rsidR="0040268B" w:rsidRDefault="0040268B">
      <w:pPr>
        <w:spacing w:line="240" w:lineRule="auto"/>
        <w:jc w:val="left"/>
        <w:rPr>
          <w:rFonts w:eastAsia="Times New Roman"/>
          <w:i/>
          <w:noProof w:val="0"/>
          <w:sz w:val="18"/>
          <w:lang w:eastAsia="de-DE" w:bidi="en-US"/>
        </w:rPr>
      </w:pPr>
      <w:r>
        <w:rPr>
          <w:i/>
        </w:rPr>
        <w:br w:type="page"/>
      </w:r>
    </w:p>
    <w:p w14:paraId="616E21C4" w14:textId="4DB4B89F" w:rsidR="005D225B" w:rsidRPr="00547BA7" w:rsidRDefault="00547BA7" w:rsidP="00547BA7">
      <w:pPr>
        <w:pStyle w:val="MDPI23heading3"/>
        <w:spacing w:before="240"/>
      </w:pPr>
      <w:r w:rsidRPr="00547BA7">
        <w:lastRenderedPageBreak/>
        <w:t xml:space="preserve">3.1.2. </w:t>
      </w:r>
      <w:r w:rsidR="005D225B" w:rsidRPr="00547BA7">
        <w:t>Muscle Soreness</w:t>
      </w:r>
    </w:p>
    <w:p w14:paraId="59124DCB" w14:textId="4BEFEC51" w:rsidR="00875951" w:rsidRDefault="00875951" w:rsidP="00547BA7">
      <w:pPr>
        <w:pStyle w:val="MDPI31text"/>
      </w:pPr>
      <w:r w:rsidRPr="007616BA">
        <w:t>Soreness significantly increased from baseline to post-downhill run, 1 hour and 24 hour post-run for both WBC and CON groups, (overall effect of time p&lt;0.01 for both groups) with a peak reached at 24 hours (47% for WBC; 44% for CON, Figure 3). There was no difference between groups over time (interaction effect, p=0.87).</w:t>
      </w:r>
    </w:p>
    <w:p w14:paraId="2030D742" w14:textId="5C757CC1" w:rsidR="00F71D0E" w:rsidRDefault="00DF7036" w:rsidP="00547BA7">
      <w:pPr>
        <w:pStyle w:val="MDPI31text"/>
      </w:pPr>
      <w:r>
        <w:rPr>
          <w:noProof/>
          <w:snapToGrid/>
          <w:lang w:val="en-GB" w:eastAsia="en-GB" w:bidi="ar-SA"/>
        </w:rPr>
        <w:drawing>
          <wp:anchor distT="0" distB="0" distL="114300" distR="114300" simplePos="0" relativeHeight="251660288" behindDoc="1" locked="0" layoutInCell="1" allowOverlap="1" wp14:anchorId="2162BE14" wp14:editId="31A3794A">
            <wp:simplePos x="0" y="0"/>
            <wp:positionH relativeFrom="column">
              <wp:posOffset>1471295</wp:posOffset>
            </wp:positionH>
            <wp:positionV relativeFrom="paragraph">
              <wp:posOffset>150495</wp:posOffset>
            </wp:positionV>
            <wp:extent cx="5196840" cy="4508500"/>
            <wp:effectExtent l="0" t="0" r="3810" b="6350"/>
            <wp:wrapTight wrapText="bothSides">
              <wp:wrapPolygon edited="0">
                <wp:start x="0" y="0"/>
                <wp:lineTo x="0" y="21539"/>
                <wp:lineTo x="21537" y="21539"/>
                <wp:lineTo x="21537" y="0"/>
                <wp:lineTo x="0" y="0"/>
              </wp:wrapPolygon>
            </wp:wrapTight>
            <wp:docPr id="3" name="Picture 3" descr="C:\Users\user\Desktop\old files\Pictures\Work and PhD related pictures\IJERPH Article Figure 3 Prism-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old files\Pictures\Work and PhD related pictures\IJERPH Article Figure 3 Prism-page-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6840" cy="450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0D1B7" w14:textId="743626A5" w:rsidR="00F71D0E" w:rsidRDefault="00F71D0E" w:rsidP="00547BA7">
      <w:pPr>
        <w:pStyle w:val="MDPI31text"/>
      </w:pPr>
    </w:p>
    <w:p w14:paraId="1F340A09" w14:textId="6C68FD77" w:rsidR="00F71D0E" w:rsidRDefault="00F71D0E" w:rsidP="00547BA7">
      <w:pPr>
        <w:pStyle w:val="MDPI31text"/>
      </w:pPr>
    </w:p>
    <w:p w14:paraId="580D5396" w14:textId="77777777" w:rsidR="00F71D0E" w:rsidRDefault="00F71D0E" w:rsidP="00547BA7">
      <w:pPr>
        <w:pStyle w:val="MDPI31text"/>
      </w:pPr>
    </w:p>
    <w:p w14:paraId="0F1FE447" w14:textId="77777777" w:rsidR="00F71D0E" w:rsidRDefault="00F71D0E" w:rsidP="00547BA7">
      <w:pPr>
        <w:pStyle w:val="MDPI31text"/>
      </w:pPr>
    </w:p>
    <w:p w14:paraId="527064F6" w14:textId="77777777" w:rsidR="00F71D0E" w:rsidRPr="007616BA" w:rsidRDefault="00F71D0E" w:rsidP="00547BA7">
      <w:pPr>
        <w:pStyle w:val="MDPI31text"/>
        <w:rPr>
          <w:i/>
        </w:rPr>
      </w:pPr>
    </w:p>
    <w:p w14:paraId="17E5468A" w14:textId="77777777" w:rsidR="00DF7036" w:rsidRDefault="00DF7036" w:rsidP="004A2276">
      <w:pPr>
        <w:pStyle w:val="MDPI22heading2"/>
        <w:spacing w:before="240"/>
        <w:ind w:left="0"/>
        <w:outlineLvl w:val="9"/>
        <w:rPr>
          <w:b/>
          <w:i w:val="0"/>
          <w:noProof w:val="0"/>
          <w:sz w:val="18"/>
          <w:szCs w:val="18"/>
        </w:rPr>
      </w:pPr>
    </w:p>
    <w:p w14:paraId="2C3FB301" w14:textId="77777777" w:rsidR="00DF7036" w:rsidRDefault="00DF7036" w:rsidP="004A2276">
      <w:pPr>
        <w:pStyle w:val="MDPI22heading2"/>
        <w:spacing w:before="240"/>
        <w:ind w:left="0"/>
        <w:outlineLvl w:val="9"/>
        <w:rPr>
          <w:b/>
          <w:i w:val="0"/>
          <w:noProof w:val="0"/>
          <w:sz w:val="18"/>
          <w:szCs w:val="18"/>
        </w:rPr>
      </w:pPr>
    </w:p>
    <w:p w14:paraId="1DF9439B" w14:textId="77777777" w:rsidR="00DF7036" w:rsidRDefault="00DF7036" w:rsidP="004A2276">
      <w:pPr>
        <w:pStyle w:val="MDPI22heading2"/>
        <w:spacing w:before="240"/>
        <w:ind w:left="0"/>
        <w:outlineLvl w:val="9"/>
        <w:rPr>
          <w:b/>
          <w:i w:val="0"/>
          <w:noProof w:val="0"/>
          <w:sz w:val="18"/>
          <w:szCs w:val="18"/>
        </w:rPr>
      </w:pPr>
    </w:p>
    <w:p w14:paraId="7195F73A" w14:textId="77777777" w:rsidR="00DF7036" w:rsidRDefault="00DF7036" w:rsidP="004A2276">
      <w:pPr>
        <w:pStyle w:val="MDPI22heading2"/>
        <w:spacing w:before="240"/>
        <w:ind w:left="0"/>
        <w:outlineLvl w:val="9"/>
        <w:rPr>
          <w:b/>
          <w:i w:val="0"/>
          <w:noProof w:val="0"/>
          <w:sz w:val="18"/>
          <w:szCs w:val="18"/>
        </w:rPr>
      </w:pPr>
    </w:p>
    <w:p w14:paraId="474B7205" w14:textId="77777777" w:rsidR="00DF7036" w:rsidRDefault="00DF7036" w:rsidP="004A2276">
      <w:pPr>
        <w:pStyle w:val="MDPI22heading2"/>
        <w:spacing w:before="240"/>
        <w:ind w:left="0"/>
        <w:outlineLvl w:val="9"/>
        <w:rPr>
          <w:b/>
          <w:i w:val="0"/>
          <w:noProof w:val="0"/>
          <w:sz w:val="18"/>
          <w:szCs w:val="18"/>
        </w:rPr>
      </w:pPr>
    </w:p>
    <w:p w14:paraId="2FD32864" w14:textId="77777777" w:rsidR="00DF7036" w:rsidRDefault="00DF7036" w:rsidP="004A2276">
      <w:pPr>
        <w:pStyle w:val="MDPI22heading2"/>
        <w:spacing w:before="240"/>
        <w:ind w:left="0"/>
        <w:outlineLvl w:val="9"/>
        <w:rPr>
          <w:b/>
          <w:i w:val="0"/>
          <w:noProof w:val="0"/>
          <w:sz w:val="18"/>
          <w:szCs w:val="18"/>
        </w:rPr>
      </w:pPr>
    </w:p>
    <w:p w14:paraId="3EC9AFCF" w14:textId="77777777" w:rsidR="00DF7036" w:rsidRDefault="00DF7036" w:rsidP="004A2276">
      <w:pPr>
        <w:pStyle w:val="MDPI22heading2"/>
        <w:spacing w:before="240"/>
        <w:ind w:left="0"/>
        <w:outlineLvl w:val="9"/>
        <w:rPr>
          <w:b/>
          <w:i w:val="0"/>
          <w:noProof w:val="0"/>
          <w:sz w:val="18"/>
          <w:szCs w:val="18"/>
        </w:rPr>
      </w:pPr>
    </w:p>
    <w:p w14:paraId="28C68FB9" w14:textId="77777777" w:rsidR="00DF7036" w:rsidRDefault="00DF7036" w:rsidP="004A2276">
      <w:pPr>
        <w:pStyle w:val="MDPI22heading2"/>
        <w:spacing w:before="240"/>
        <w:ind w:left="0"/>
        <w:outlineLvl w:val="9"/>
        <w:rPr>
          <w:b/>
          <w:i w:val="0"/>
          <w:noProof w:val="0"/>
          <w:sz w:val="18"/>
          <w:szCs w:val="18"/>
        </w:rPr>
      </w:pPr>
    </w:p>
    <w:p w14:paraId="0332A1F9" w14:textId="77777777" w:rsidR="00DF7036" w:rsidRDefault="00DF7036" w:rsidP="004A2276">
      <w:pPr>
        <w:pStyle w:val="MDPI22heading2"/>
        <w:spacing w:before="240"/>
        <w:ind w:left="0"/>
        <w:outlineLvl w:val="9"/>
        <w:rPr>
          <w:b/>
          <w:i w:val="0"/>
          <w:noProof w:val="0"/>
          <w:sz w:val="18"/>
          <w:szCs w:val="18"/>
        </w:rPr>
      </w:pPr>
    </w:p>
    <w:p w14:paraId="78376186" w14:textId="77777777" w:rsidR="00DF7036" w:rsidRDefault="00DF7036" w:rsidP="004A2276">
      <w:pPr>
        <w:pStyle w:val="MDPI22heading2"/>
        <w:spacing w:before="240"/>
        <w:ind w:left="0"/>
        <w:outlineLvl w:val="9"/>
        <w:rPr>
          <w:b/>
          <w:i w:val="0"/>
          <w:noProof w:val="0"/>
          <w:sz w:val="18"/>
          <w:szCs w:val="18"/>
        </w:rPr>
      </w:pPr>
    </w:p>
    <w:p w14:paraId="694414FC" w14:textId="77777777" w:rsidR="00DF7036" w:rsidRDefault="00DF7036" w:rsidP="004A2276">
      <w:pPr>
        <w:pStyle w:val="MDPI22heading2"/>
        <w:spacing w:before="240"/>
        <w:ind w:left="0"/>
        <w:outlineLvl w:val="9"/>
        <w:rPr>
          <w:b/>
          <w:i w:val="0"/>
          <w:noProof w:val="0"/>
          <w:sz w:val="18"/>
          <w:szCs w:val="18"/>
        </w:rPr>
      </w:pPr>
    </w:p>
    <w:p w14:paraId="454D9C77" w14:textId="77777777" w:rsidR="00DF7036" w:rsidRDefault="00DF7036" w:rsidP="004A2276">
      <w:pPr>
        <w:pStyle w:val="MDPI22heading2"/>
        <w:spacing w:before="240"/>
        <w:ind w:left="0"/>
        <w:outlineLvl w:val="9"/>
        <w:rPr>
          <w:b/>
          <w:i w:val="0"/>
          <w:noProof w:val="0"/>
          <w:sz w:val="18"/>
          <w:szCs w:val="18"/>
        </w:rPr>
      </w:pPr>
    </w:p>
    <w:p w14:paraId="1DDE9BDC" w14:textId="77777777" w:rsidR="00DF7036" w:rsidRDefault="00DF7036" w:rsidP="004A2276">
      <w:pPr>
        <w:pStyle w:val="MDPI22heading2"/>
        <w:spacing w:before="240"/>
        <w:ind w:left="0"/>
        <w:outlineLvl w:val="9"/>
        <w:rPr>
          <w:b/>
          <w:i w:val="0"/>
          <w:noProof w:val="0"/>
          <w:sz w:val="18"/>
          <w:szCs w:val="18"/>
        </w:rPr>
      </w:pPr>
    </w:p>
    <w:p w14:paraId="4D6D39DA" w14:textId="1715D099" w:rsidR="005D225B" w:rsidRPr="00D84119" w:rsidRDefault="004A2276" w:rsidP="00856699">
      <w:pPr>
        <w:pStyle w:val="MDPI22heading2"/>
        <w:spacing w:before="240"/>
        <w:ind w:left="2550" w:firstLine="58"/>
        <w:outlineLvl w:val="9"/>
        <w:rPr>
          <w:i w:val="0"/>
          <w:noProof w:val="0"/>
          <w:sz w:val="18"/>
          <w:szCs w:val="18"/>
        </w:rPr>
      </w:pPr>
      <w:proofErr w:type="gramStart"/>
      <w:r w:rsidRPr="00D84119">
        <w:rPr>
          <w:b/>
          <w:i w:val="0"/>
          <w:noProof w:val="0"/>
          <w:sz w:val="18"/>
          <w:szCs w:val="18"/>
        </w:rPr>
        <w:t>Figure 3.</w:t>
      </w:r>
      <w:proofErr w:type="gramEnd"/>
      <w:r w:rsidRPr="00D84119">
        <w:rPr>
          <w:b/>
          <w:i w:val="0"/>
          <w:noProof w:val="0"/>
          <w:sz w:val="18"/>
          <w:szCs w:val="18"/>
        </w:rPr>
        <w:t xml:space="preserve"> </w:t>
      </w:r>
      <w:r w:rsidR="00BE27BF" w:rsidRPr="00D84119">
        <w:rPr>
          <w:i w:val="0"/>
          <w:noProof w:val="0"/>
          <w:sz w:val="18"/>
          <w:szCs w:val="18"/>
        </w:rPr>
        <w:t xml:space="preserve">Muscle soreness response for </w:t>
      </w:r>
      <w:r w:rsidR="000F27E0" w:rsidRPr="00D84119">
        <w:rPr>
          <w:i w:val="0"/>
          <w:color w:val="auto"/>
          <w:sz w:val="18"/>
          <w:szCs w:val="18"/>
        </w:rPr>
        <w:t>WBC (n=26) and CON (n=15) groups</w:t>
      </w:r>
      <w:r w:rsidR="00BE27BF" w:rsidRPr="00D84119">
        <w:rPr>
          <w:i w:val="0"/>
          <w:noProof w:val="0"/>
          <w:color w:val="auto"/>
          <w:sz w:val="18"/>
          <w:szCs w:val="18"/>
        </w:rPr>
        <w:t>. * P</w:t>
      </w:r>
      <w:r w:rsidR="00BE27BF" w:rsidRPr="00D84119">
        <w:rPr>
          <w:i w:val="0"/>
          <w:noProof w:val="0"/>
          <w:sz w:val="18"/>
          <w:szCs w:val="18"/>
        </w:rPr>
        <w:t>&lt;0.01 for increases from baseline for both groups. Data presented as means ± standard deviations.</w:t>
      </w:r>
    </w:p>
    <w:p w14:paraId="0984C72B" w14:textId="77777777" w:rsidR="00F44FE5" w:rsidRDefault="00F44FE5" w:rsidP="004A2276">
      <w:pPr>
        <w:pStyle w:val="MDPI23heading3"/>
        <w:spacing w:before="240"/>
      </w:pPr>
    </w:p>
    <w:p w14:paraId="63D554C8" w14:textId="77777777" w:rsidR="00F44FE5" w:rsidRDefault="00F44FE5" w:rsidP="004A2276">
      <w:pPr>
        <w:pStyle w:val="MDPI23heading3"/>
        <w:spacing w:before="240"/>
      </w:pPr>
    </w:p>
    <w:p w14:paraId="385B7D51" w14:textId="77777777" w:rsidR="00F44FE5" w:rsidRDefault="00F44FE5" w:rsidP="004A2276">
      <w:pPr>
        <w:pStyle w:val="MDPI23heading3"/>
        <w:spacing w:before="240"/>
      </w:pPr>
    </w:p>
    <w:p w14:paraId="2F28801C" w14:textId="77777777" w:rsidR="00F44FE5" w:rsidRDefault="00F44FE5" w:rsidP="004A2276">
      <w:pPr>
        <w:pStyle w:val="MDPI23heading3"/>
        <w:spacing w:before="240"/>
      </w:pPr>
    </w:p>
    <w:p w14:paraId="16D6681F" w14:textId="77777777" w:rsidR="00F44FE5" w:rsidRDefault="00F44FE5" w:rsidP="004A2276">
      <w:pPr>
        <w:pStyle w:val="MDPI23heading3"/>
        <w:spacing w:before="240"/>
      </w:pPr>
    </w:p>
    <w:p w14:paraId="7113C520" w14:textId="77777777" w:rsidR="00F44FE5" w:rsidRDefault="00F44FE5" w:rsidP="004A2276">
      <w:pPr>
        <w:pStyle w:val="MDPI23heading3"/>
        <w:spacing w:before="240"/>
      </w:pPr>
    </w:p>
    <w:p w14:paraId="7F279A13" w14:textId="77777777" w:rsidR="00F44FE5" w:rsidRDefault="00F44FE5" w:rsidP="004A2276">
      <w:pPr>
        <w:pStyle w:val="MDPI23heading3"/>
        <w:spacing w:before="240"/>
      </w:pPr>
    </w:p>
    <w:p w14:paraId="0560ADAC" w14:textId="77777777" w:rsidR="00F44FE5" w:rsidRDefault="00F44FE5" w:rsidP="004A2276">
      <w:pPr>
        <w:pStyle w:val="MDPI23heading3"/>
        <w:spacing w:before="240"/>
      </w:pPr>
    </w:p>
    <w:p w14:paraId="1ACB9E31" w14:textId="4C62428F" w:rsidR="005D225B" w:rsidRPr="004A2276" w:rsidRDefault="004A2276" w:rsidP="004A2276">
      <w:pPr>
        <w:pStyle w:val="MDPI23heading3"/>
        <w:spacing w:before="240"/>
      </w:pPr>
      <w:r w:rsidRPr="004A2276">
        <w:lastRenderedPageBreak/>
        <w:t xml:space="preserve">3.1.3. </w:t>
      </w:r>
      <w:r w:rsidR="00BE27BF" w:rsidRPr="004A2276">
        <w:t>Creatine Kinase</w:t>
      </w:r>
    </w:p>
    <w:p w14:paraId="10807E04" w14:textId="77777777" w:rsidR="005D225B" w:rsidRPr="007616BA" w:rsidRDefault="00A760C9" w:rsidP="004A2276">
      <w:pPr>
        <w:pStyle w:val="MDPI31text"/>
        <w:rPr>
          <w:i/>
        </w:rPr>
      </w:pPr>
      <w:r w:rsidRPr="007616BA">
        <w:t>Blood CK significantly increased from baseline to 24 hours post-run for both WBC (157.3 ± 110.4 UI/L vs. 418.4 ± 325.4 UI/L, p&lt;0.01) and CON (176.3 ± 147.0 vs. 553.6 ± 286.1 UI/L, p=0.02, Figure 4). There was no overall difference between groups over time (i</w:t>
      </w:r>
      <w:r w:rsidRPr="007616BA">
        <w:t>n</w:t>
      </w:r>
      <w:r w:rsidRPr="007616BA">
        <w:t>teraction effect, p=0.78). The mean CK increases (baseline to 24 hour post) were 179.7% and 291.4% for WBC and CON participants respectively with no difference between groups (p=0.42).</w:t>
      </w:r>
    </w:p>
    <w:p w14:paraId="400A3A08" w14:textId="5B69FBD3" w:rsidR="00A760C9" w:rsidRPr="007616BA" w:rsidRDefault="00F44FE5" w:rsidP="00547BA7">
      <w:pPr>
        <w:pStyle w:val="MDPI52figure"/>
      </w:pPr>
      <w:r>
        <w:rPr>
          <w:b/>
          <w:i/>
          <w:iCs/>
          <w:noProof/>
          <w:snapToGrid/>
          <w:lang w:val="en-GB" w:eastAsia="en-GB" w:bidi="ar-SA"/>
        </w:rPr>
        <w:drawing>
          <wp:anchor distT="0" distB="0" distL="114300" distR="114300" simplePos="0" relativeHeight="251661312" behindDoc="1" locked="0" layoutInCell="1" allowOverlap="1" wp14:anchorId="59EDE887" wp14:editId="0BEEBEB9">
            <wp:simplePos x="0" y="0"/>
            <wp:positionH relativeFrom="column">
              <wp:posOffset>1609725</wp:posOffset>
            </wp:positionH>
            <wp:positionV relativeFrom="paragraph">
              <wp:posOffset>337820</wp:posOffset>
            </wp:positionV>
            <wp:extent cx="5108575" cy="4037330"/>
            <wp:effectExtent l="0" t="0" r="0" b="1270"/>
            <wp:wrapTight wrapText="bothSides">
              <wp:wrapPolygon edited="0">
                <wp:start x="0" y="0"/>
                <wp:lineTo x="0" y="21505"/>
                <wp:lineTo x="21506" y="21505"/>
                <wp:lineTo x="21506" y="0"/>
                <wp:lineTo x="0" y="0"/>
              </wp:wrapPolygon>
            </wp:wrapTight>
            <wp:docPr id="12" name="Picture 12" descr="C:\Users\user\Desktop\old files\Pictures\Work and PhD related pictures\IJERPH Article Figure 4 Prism-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old files\Pictures\Work and PhD related pictures\IJERPH Article Figure 4 Prism-page-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08575" cy="4037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608988" w14:textId="1F996951" w:rsidR="00F71D0E" w:rsidRDefault="00F71D0E" w:rsidP="000F27E0">
      <w:pPr>
        <w:pStyle w:val="MDPI22heading2"/>
        <w:spacing w:before="240"/>
        <w:ind w:left="0"/>
        <w:outlineLvl w:val="9"/>
        <w:rPr>
          <w:b/>
          <w:i w:val="0"/>
          <w:iCs/>
        </w:rPr>
      </w:pPr>
    </w:p>
    <w:p w14:paraId="795B9D28" w14:textId="77777777" w:rsidR="00F71D0E" w:rsidRDefault="00F71D0E" w:rsidP="000F27E0">
      <w:pPr>
        <w:pStyle w:val="MDPI22heading2"/>
        <w:spacing w:before="240"/>
        <w:ind w:left="0"/>
        <w:outlineLvl w:val="9"/>
        <w:rPr>
          <w:b/>
          <w:i w:val="0"/>
          <w:iCs/>
        </w:rPr>
      </w:pPr>
    </w:p>
    <w:p w14:paraId="7600D0C5" w14:textId="21A6EB67" w:rsidR="00F71D0E" w:rsidRDefault="00F71D0E" w:rsidP="000F27E0">
      <w:pPr>
        <w:pStyle w:val="MDPI22heading2"/>
        <w:spacing w:before="240"/>
        <w:ind w:left="0"/>
        <w:outlineLvl w:val="9"/>
        <w:rPr>
          <w:b/>
          <w:i w:val="0"/>
          <w:iCs/>
        </w:rPr>
      </w:pPr>
    </w:p>
    <w:p w14:paraId="179083CD" w14:textId="77777777" w:rsidR="00F71D0E" w:rsidRDefault="00F71D0E" w:rsidP="000F27E0">
      <w:pPr>
        <w:pStyle w:val="MDPI22heading2"/>
        <w:spacing w:before="240"/>
        <w:ind w:left="0"/>
        <w:outlineLvl w:val="9"/>
        <w:rPr>
          <w:b/>
          <w:i w:val="0"/>
          <w:iCs/>
        </w:rPr>
      </w:pPr>
    </w:p>
    <w:p w14:paraId="737647FB" w14:textId="77777777" w:rsidR="00F71D0E" w:rsidRDefault="00F71D0E" w:rsidP="000F27E0">
      <w:pPr>
        <w:pStyle w:val="MDPI22heading2"/>
        <w:spacing w:before="240"/>
        <w:ind w:left="0"/>
        <w:outlineLvl w:val="9"/>
        <w:rPr>
          <w:b/>
          <w:i w:val="0"/>
          <w:iCs/>
        </w:rPr>
      </w:pPr>
    </w:p>
    <w:p w14:paraId="5AFA556C" w14:textId="77777777" w:rsidR="00F71D0E" w:rsidRDefault="00F71D0E" w:rsidP="000F27E0">
      <w:pPr>
        <w:pStyle w:val="MDPI22heading2"/>
        <w:spacing w:before="240"/>
        <w:ind w:left="0"/>
        <w:outlineLvl w:val="9"/>
        <w:rPr>
          <w:b/>
          <w:i w:val="0"/>
          <w:iCs/>
        </w:rPr>
      </w:pPr>
    </w:p>
    <w:p w14:paraId="34577A3B" w14:textId="77777777" w:rsidR="00F71D0E" w:rsidRDefault="00F71D0E" w:rsidP="000F27E0">
      <w:pPr>
        <w:pStyle w:val="MDPI22heading2"/>
        <w:spacing w:before="240"/>
        <w:ind w:left="0"/>
        <w:outlineLvl w:val="9"/>
        <w:rPr>
          <w:b/>
          <w:i w:val="0"/>
          <w:iCs/>
        </w:rPr>
      </w:pPr>
    </w:p>
    <w:p w14:paraId="1322605D" w14:textId="77777777" w:rsidR="00DF7036" w:rsidRDefault="00DF7036" w:rsidP="000F27E0">
      <w:pPr>
        <w:pStyle w:val="MDPI22heading2"/>
        <w:spacing w:before="240"/>
        <w:ind w:left="0"/>
        <w:outlineLvl w:val="9"/>
        <w:rPr>
          <w:b/>
          <w:i w:val="0"/>
          <w:iCs/>
        </w:rPr>
      </w:pPr>
    </w:p>
    <w:p w14:paraId="171478C5" w14:textId="77777777" w:rsidR="00DF7036" w:rsidRDefault="00DF7036" w:rsidP="000F27E0">
      <w:pPr>
        <w:pStyle w:val="MDPI22heading2"/>
        <w:spacing w:before="240"/>
        <w:ind w:left="0"/>
        <w:outlineLvl w:val="9"/>
        <w:rPr>
          <w:b/>
          <w:i w:val="0"/>
          <w:iCs/>
        </w:rPr>
      </w:pPr>
    </w:p>
    <w:p w14:paraId="56E0559C" w14:textId="77777777" w:rsidR="00DF7036" w:rsidRDefault="00DF7036" w:rsidP="000F27E0">
      <w:pPr>
        <w:pStyle w:val="MDPI22heading2"/>
        <w:spacing w:before="240"/>
        <w:ind w:left="0"/>
        <w:outlineLvl w:val="9"/>
        <w:rPr>
          <w:b/>
          <w:i w:val="0"/>
          <w:iCs/>
        </w:rPr>
      </w:pPr>
    </w:p>
    <w:p w14:paraId="5D3BE9E3" w14:textId="77777777" w:rsidR="00DF7036" w:rsidRDefault="00DF7036" w:rsidP="000F27E0">
      <w:pPr>
        <w:pStyle w:val="MDPI22heading2"/>
        <w:spacing w:before="240"/>
        <w:ind w:left="0"/>
        <w:outlineLvl w:val="9"/>
        <w:rPr>
          <w:b/>
          <w:i w:val="0"/>
          <w:iCs/>
        </w:rPr>
      </w:pPr>
    </w:p>
    <w:p w14:paraId="01A8AC79" w14:textId="77777777" w:rsidR="00DF7036" w:rsidRDefault="00DF7036" w:rsidP="000F27E0">
      <w:pPr>
        <w:pStyle w:val="MDPI22heading2"/>
        <w:spacing w:before="240"/>
        <w:ind w:left="0"/>
        <w:outlineLvl w:val="9"/>
        <w:rPr>
          <w:b/>
          <w:i w:val="0"/>
          <w:iCs/>
        </w:rPr>
      </w:pPr>
    </w:p>
    <w:p w14:paraId="25574239" w14:textId="77777777" w:rsidR="00DF7036" w:rsidRDefault="00DF7036" w:rsidP="000F27E0">
      <w:pPr>
        <w:pStyle w:val="MDPI22heading2"/>
        <w:spacing w:before="240"/>
        <w:ind w:left="0"/>
        <w:outlineLvl w:val="9"/>
        <w:rPr>
          <w:b/>
          <w:i w:val="0"/>
          <w:iCs/>
        </w:rPr>
      </w:pPr>
    </w:p>
    <w:p w14:paraId="65A97E0C" w14:textId="67E6CEC3" w:rsidR="000F27E0" w:rsidRPr="00D84119" w:rsidRDefault="00547BA7" w:rsidP="00F44FE5">
      <w:pPr>
        <w:pStyle w:val="MDPI22heading2"/>
        <w:spacing w:before="240"/>
        <w:outlineLvl w:val="9"/>
        <w:rPr>
          <w:i w:val="0"/>
          <w:noProof w:val="0"/>
          <w:color w:val="auto"/>
          <w:sz w:val="18"/>
          <w:szCs w:val="18"/>
        </w:rPr>
      </w:pPr>
      <w:r w:rsidRPr="00D84119">
        <w:rPr>
          <w:b/>
          <w:i w:val="0"/>
          <w:iCs/>
          <w:color w:val="auto"/>
          <w:sz w:val="18"/>
          <w:szCs w:val="18"/>
        </w:rPr>
        <w:t xml:space="preserve">Figure 4. </w:t>
      </w:r>
      <w:r w:rsidR="00A760C9" w:rsidRPr="00D84119">
        <w:rPr>
          <w:i w:val="0"/>
          <w:iCs/>
          <w:color w:val="auto"/>
          <w:sz w:val="18"/>
          <w:szCs w:val="18"/>
        </w:rPr>
        <w:t>Blood CK response</w:t>
      </w:r>
      <w:r w:rsidR="00A760C9" w:rsidRPr="00D84119">
        <w:rPr>
          <w:i w:val="0"/>
          <w:color w:val="auto"/>
          <w:sz w:val="18"/>
          <w:szCs w:val="18"/>
        </w:rPr>
        <w:t xml:space="preserve"> for WBC</w:t>
      </w:r>
      <w:r w:rsidR="00A76544" w:rsidRPr="00D84119">
        <w:rPr>
          <w:i w:val="0"/>
          <w:color w:val="auto"/>
          <w:sz w:val="18"/>
          <w:szCs w:val="18"/>
        </w:rPr>
        <w:t xml:space="preserve"> (n=26)</w:t>
      </w:r>
      <w:r w:rsidR="00A760C9" w:rsidRPr="00D84119">
        <w:rPr>
          <w:i w:val="0"/>
          <w:color w:val="auto"/>
          <w:sz w:val="18"/>
          <w:szCs w:val="18"/>
        </w:rPr>
        <w:t xml:space="preserve"> and CON</w:t>
      </w:r>
      <w:r w:rsidR="00A76544" w:rsidRPr="00D84119">
        <w:rPr>
          <w:i w:val="0"/>
          <w:color w:val="auto"/>
          <w:sz w:val="18"/>
          <w:szCs w:val="18"/>
        </w:rPr>
        <w:t xml:space="preserve"> (n=15)</w:t>
      </w:r>
      <w:r w:rsidR="00A760C9" w:rsidRPr="00D84119">
        <w:rPr>
          <w:i w:val="0"/>
          <w:color w:val="auto"/>
          <w:sz w:val="18"/>
          <w:szCs w:val="18"/>
        </w:rPr>
        <w:t xml:space="preserve"> groups. * P&lt;0.05 for </w:t>
      </w:r>
      <w:r w:rsidR="00F44FE5" w:rsidRPr="00D84119">
        <w:rPr>
          <w:i w:val="0"/>
          <w:color w:val="auto"/>
          <w:sz w:val="18"/>
          <w:szCs w:val="18"/>
        </w:rPr>
        <w:t xml:space="preserve">     </w:t>
      </w:r>
      <w:r w:rsidR="00A760C9" w:rsidRPr="00D84119">
        <w:rPr>
          <w:i w:val="0"/>
          <w:color w:val="auto"/>
          <w:sz w:val="18"/>
          <w:szCs w:val="18"/>
        </w:rPr>
        <w:t>increase from baseline in both groups. Data presented as me</w:t>
      </w:r>
      <w:r w:rsidR="000F27E0" w:rsidRPr="00D84119">
        <w:rPr>
          <w:i w:val="0"/>
          <w:color w:val="auto"/>
          <w:sz w:val="18"/>
          <w:szCs w:val="18"/>
        </w:rPr>
        <w:t>ans ± standard deviations..</w:t>
      </w:r>
    </w:p>
    <w:p w14:paraId="05B147E2" w14:textId="012AE540" w:rsidR="005D225B" w:rsidRDefault="005D225B" w:rsidP="00547BA7">
      <w:pPr>
        <w:pStyle w:val="MDPI51figurecaption"/>
        <w:ind w:left="425" w:right="425"/>
        <w:jc w:val="both"/>
        <w:rPr>
          <w:i/>
        </w:rPr>
      </w:pPr>
    </w:p>
    <w:p w14:paraId="0346CD2A" w14:textId="77777777" w:rsidR="00AD105A" w:rsidRDefault="00AD105A" w:rsidP="00547BA7">
      <w:pPr>
        <w:pStyle w:val="MDPI51figurecaption"/>
        <w:ind w:left="425" w:right="425"/>
        <w:jc w:val="both"/>
        <w:rPr>
          <w:i/>
        </w:rPr>
      </w:pPr>
    </w:p>
    <w:p w14:paraId="2705E89D" w14:textId="77777777" w:rsidR="00AD105A" w:rsidRDefault="00AD105A" w:rsidP="00547BA7">
      <w:pPr>
        <w:pStyle w:val="MDPI51figurecaption"/>
        <w:ind w:left="425" w:right="425"/>
        <w:jc w:val="both"/>
        <w:rPr>
          <w:i/>
        </w:rPr>
      </w:pPr>
    </w:p>
    <w:p w14:paraId="074D5B53" w14:textId="77777777" w:rsidR="00AD105A" w:rsidRDefault="00AD105A" w:rsidP="00547BA7">
      <w:pPr>
        <w:pStyle w:val="MDPI51figurecaption"/>
        <w:ind w:left="425" w:right="425"/>
        <w:jc w:val="both"/>
        <w:rPr>
          <w:i/>
        </w:rPr>
      </w:pPr>
    </w:p>
    <w:p w14:paraId="47C92E62" w14:textId="77777777" w:rsidR="00AD105A" w:rsidRDefault="00AD105A" w:rsidP="00547BA7">
      <w:pPr>
        <w:pStyle w:val="MDPI51figurecaption"/>
        <w:ind w:left="425" w:right="425"/>
        <w:jc w:val="both"/>
        <w:rPr>
          <w:i/>
        </w:rPr>
      </w:pPr>
    </w:p>
    <w:p w14:paraId="363C84CD" w14:textId="77777777" w:rsidR="00AD105A" w:rsidRDefault="00AD105A" w:rsidP="00547BA7">
      <w:pPr>
        <w:pStyle w:val="MDPI51figurecaption"/>
        <w:ind w:left="425" w:right="425"/>
        <w:jc w:val="both"/>
        <w:rPr>
          <w:i/>
        </w:rPr>
      </w:pPr>
    </w:p>
    <w:p w14:paraId="5FB07ED4" w14:textId="77777777" w:rsidR="00974E7F" w:rsidRDefault="00974E7F" w:rsidP="00547BA7">
      <w:pPr>
        <w:pStyle w:val="MDPI51figurecaption"/>
        <w:ind w:left="425" w:right="425"/>
        <w:jc w:val="both"/>
        <w:rPr>
          <w:i/>
        </w:rPr>
      </w:pPr>
    </w:p>
    <w:p w14:paraId="4DCCEBA2" w14:textId="77777777" w:rsidR="00AD105A" w:rsidRDefault="00AD105A" w:rsidP="00547BA7">
      <w:pPr>
        <w:pStyle w:val="MDPI51figurecaption"/>
        <w:ind w:left="425" w:right="425"/>
        <w:jc w:val="both"/>
        <w:rPr>
          <w:i/>
        </w:rPr>
      </w:pPr>
    </w:p>
    <w:p w14:paraId="600D3A71" w14:textId="77777777" w:rsidR="00AD105A" w:rsidRPr="007616BA" w:rsidRDefault="00AD105A" w:rsidP="00547BA7">
      <w:pPr>
        <w:pStyle w:val="MDPI51figurecaption"/>
        <w:ind w:left="425" w:right="425"/>
        <w:jc w:val="both"/>
        <w:rPr>
          <w:i/>
        </w:rPr>
      </w:pPr>
    </w:p>
    <w:p w14:paraId="607AE326" w14:textId="29F71D39" w:rsidR="00D44DB7" w:rsidRPr="00547BA7" w:rsidRDefault="00547BA7" w:rsidP="00547BA7">
      <w:pPr>
        <w:pStyle w:val="MDPI23heading3"/>
        <w:spacing w:before="240"/>
      </w:pPr>
      <w:r w:rsidRPr="00547BA7">
        <w:lastRenderedPageBreak/>
        <w:t xml:space="preserve">3.1.4. </w:t>
      </w:r>
      <w:r w:rsidR="00BA17C7" w:rsidRPr="00547BA7">
        <w:t>Tymp</w:t>
      </w:r>
      <w:r w:rsidR="00D44DB7" w:rsidRPr="00547BA7">
        <w:t>anic</w:t>
      </w:r>
      <w:r w:rsidR="00C23776">
        <w:t xml:space="preserve"> </w:t>
      </w:r>
      <w:r w:rsidR="00D44DB7" w:rsidRPr="00547BA7">
        <w:t>Temperature</w:t>
      </w:r>
    </w:p>
    <w:p w14:paraId="65690590" w14:textId="77777777" w:rsidR="00D44DB7" w:rsidRPr="007616BA" w:rsidRDefault="00041981" w:rsidP="00547BA7">
      <w:pPr>
        <w:pStyle w:val="MDPI31text"/>
        <w:rPr>
          <w:i/>
        </w:rPr>
      </w:pPr>
      <w:r w:rsidRPr="007616BA">
        <w:t>There was no difference in tympanic temperature from baseline to post-downhill run in the WBC group. For the WBC group, tympanic temperature significantly d</w:t>
      </w:r>
      <w:r w:rsidRPr="007616BA">
        <w:t>e</w:t>
      </w:r>
      <w:r w:rsidRPr="007616BA">
        <w:t>creased post-WBC (36.8 ± 0.5°C vs. 36.4 ± 0.4°C; p&lt;0.01). There were no differences for the CON group. There was a significant difference between WBC and CON groups at 1 hour post-run (36.4 ± 0.4°C for WBC; 36.7 ± 0.3°C for CON, p=0.01, Figure 5).</w:t>
      </w:r>
    </w:p>
    <w:p w14:paraId="09076093" w14:textId="045C5689" w:rsidR="00D44DB7" w:rsidRPr="007616BA" w:rsidRDefault="007B5625" w:rsidP="00547BA7">
      <w:pPr>
        <w:pStyle w:val="MDPI52figure"/>
        <w:ind w:left="2608"/>
        <w:jc w:val="left"/>
      </w:pPr>
      <w:r>
        <w:rPr>
          <w:noProof/>
          <w:snapToGrid/>
          <w:lang w:val="en-GB" w:eastAsia="en-GB" w:bidi="ar-SA"/>
        </w:rPr>
        <w:drawing>
          <wp:inline distT="0" distB="0" distL="0" distR="0" wp14:anchorId="683CA115" wp14:editId="0963B14F">
            <wp:extent cx="4489605" cy="4171950"/>
            <wp:effectExtent l="0" t="0" r="6350" b="0"/>
            <wp:docPr id="13" name="Picture 13" descr="C:\Users\user\Desktop\old files\Pictures\Work and PhD related pictures\IJERPH Article Figure 5 Prism-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old files\Pictures\Work and PhD related pictures\IJERPH Article Figure 5 Prism-page-0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97447" cy="4179237"/>
                    </a:xfrm>
                    <a:prstGeom prst="rect">
                      <a:avLst/>
                    </a:prstGeom>
                    <a:noFill/>
                    <a:ln>
                      <a:noFill/>
                    </a:ln>
                  </pic:spPr>
                </pic:pic>
              </a:graphicData>
            </a:graphic>
          </wp:inline>
        </w:drawing>
      </w:r>
    </w:p>
    <w:p w14:paraId="355877F5" w14:textId="0E830706" w:rsidR="00041981" w:rsidRPr="007616BA" w:rsidRDefault="00547BA7" w:rsidP="00547BA7">
      <w:pPr>
        <w:pStyle w:val="MDPI51figurecaption"/>
        <w:rPr>
          <w:i/>
        </w:rPr>
      </w:pPr>
      <w:proofErr w:type="gramStart"/>
      <w:r w:rsidRPr="00547BA7">
        <w:rPr>
          <w:b/>
          <w:iCs/>
        </w:rPr>
        <w:t>Figure 5.</w:t>
      </w:r>
      <w:proofErr w:type="gramEnd"/>
      <w:r w:rsidRPr="00547BA7">
        <w:rPr>
          <w:b/>
          <w:iCs/>
        </w:rPr>
        <w:t xml:space="preserve"> </w:t>
      </w:r>
      <w:r w:rsidR="006433CD" w:rsidRPr="00547BA7">
        <w:rPr>
          <w:iCs/>
        </w:rPr>
        <w:t>Tympanic</w:t>
      </w:r>
      <w:r w:rsidR="006433CD" w:rsidRPr="007616BA">
        <w:t xml:space="preserve"> temperature response </w:t>
      </w:r>
      <w:r w:rsidR="006433CD" w:rsidRPr="00D84119">
        <w:rPr>
          <w:color w:val="auto"/>
        </w:rPr>
        <w:t>for WBC</w:t>
      </w:r>
      <w:r w:rsidR="00C23776" w:rsidRPr="00D84119">
        <w:rPr>
          <w:color w:val="auto"/>
        </w:rPr>
        <w:t xml:space="preserve"> (n=26)</w:t>
      </w:r>
      <w:r w:rsidR="006433CD" w:rsidRPr="00D84119">
        <w:rPr>
          <w:color w:val="auto"/>
        </w:rPr>
        <w:t xml:space="preserve"> and CON</w:t>
      </w:r>
      <w:r w:rsidR="00C23776" w:rsidRPr="00D84119">
        <w:rPr>
          <w:color w:val="auto"/>
        </w:rPr>
        <w:t xml:space="preserve"> (n=15)</w:t>
      </w:r>
      <w:r w:rsidR="006433CD" w:rsidRPr="00D84119">
        <w:rPr>
          <w:color w:val="auto"/>
        </w:rPr>
        <w:t xml:space="preserve"> groups. * P</w:t>
      </w:r>
      <w:r w:rsidR="006433CD" w:rsidRPr="007616BA">
        <w:t>&lt;0.01 for difference between groups at post-WBC. Data presented as means ± standard dev</w:t>
      </w:r>
      <w:r w:rsidR="00C23776">
        <w:t xml:space="preserve">iations. </w:t>
      </w:r>
    </w:p>
    <w:p w14:paraId="43ABABAB" w14:textId="77777777" w:rsidR="00AD105A" w:rsidRDefault="00AD105A" w:rsidP="00547BA7">
      <w:pPr>
        <w:pStyle w:val="MDPI23heading3"/>
        <w:spacing w:before="240"/>
      </w:pPr>
    </w:p>
    <w:p w14:paraId="54EF0EA9" w14:textId="77777777" w:rsidR="00AD105A" w:rsidRDefault="00AD105A" w:rsidP="00547BA7">
      <w:pPr>
        <w:pStyle w:val="MDPI23heading3"/>
        <w:spacing w:before="240"/>
      </w:pPr>
    </w:p>
    <w:p w14:paraId="06BEE7D7" w14:textId="77777777" w:rsidR="00AD105A" w:rsidRDefault="00AD105A" w:rsidP="00547BA7">
      <w:pPr>
        <w:pStyle w:val="MDPI23heading3"/>
        <w:spacing w:before="240"/>
      </w:pPr>
    </w:p>
    <w:p w14:paraId="07085D18" w14:textId="77777777" w:rsidR="00AD105A" w:rsidRDefault="00AD105A" w:rsidP="00547BA7">
      <w:pPr>
        <w:pStyle w:val="MDPI23heading3"/>
        <w:spacing w:before="240"/>
      </w:pPr>
    </w:p>
    <w:p w14:paraId="08ABE8F2" w14:textId="77777777" w:rsidR="00AD105A" w:rsidRDefault="00AD105A" w:rsidP="00547BA7">
      <w:pPr>
        <w:pStyle w:val="MDPI23heading3"/>
        <w:spacing w:before="240"/>
      </w:pPr>
    </w:p>
    <w:p w14:paraId="100465D7" w14:textId="77777777" w:rsidR="00AD105A" w:rsidRDefault="00AD105A" w:rsidP="00547BA7">
      <w:pPr>
        <w:pStyle w:val="MDPI23heading3"/>
        <w:spacing w:before="240"/>
      </w:pPr>
    </w:p>
    <w:p w14:paraId="40F2A4F0" w14:textId="77777777" w:rsidR="00AD105A" w:rsidRDefault="00AD105A" w:rsidP="00547BA7">
      <w:pPr>
        <w:pStyle w:val="MDPI23heading3"/>
        <w:spacing w:before="240"/>
      </w:pPr>
    </w:p>
    <w:p w14:paraId="340EDB3A" w14:textId="77777777" w:rsidR="00AD105A" w:rsidRDefault="00AD105A" w:rsidP="00547BA7">
      <w:pPr>
        <w:pStyle w:val="MDPI23heading3"/>
        <w:spacing w:before="240"/>
      </w:pPr>
    </w:p>
    <w:p w14:paraId="43CA4B63" w14:textId="77777777" w:rsidR="00AD105A" w:rsidRDefault="00AD105A" w:rsidP="00547BA7">
      <w:pPr>
        <w:pStyle w:val="MDPI23heading3"/>
        <w:spacing w:before="240"/>
      </w:pPr>
    </w:p>
    <w:p w14:paraId="451DA9BE" w14:textId="20CA3AA7" w:rsidR="00D44DB7" w:rsidRPr="00547BA7" w:rsidRDefault="00547BA7" w:rsidP="00547BA7">
      <w:pPr>
        <w:pStyle w:val="MDPI23heading3"/>
        <w:spacing w:before="240"/>
      </w:pPr>
      <w:r w:rsidRPr="00547BA7">
        <w:lastRenderedPageBreak/>
        <w:t xml:space="preserve">3.1.5. </w:t>
      </w:r>
      <w:r w:rsidR="006433CD" w:rsidRPr="00547BA7">
        <w:t>Skin Temperature</w:t>
      </w:r>
    </w:p>
    <w:p w14:paraId="1E05C4C1" w14:textId="77777777" w:rsidR="006433CD" w:rsidRPr="007616BA" w:rsidRDefault="006433CD" w:rsidP="00547BA7">
      <w:pPr>
        <w:pStyle w:val="MDPI31text"/>
        <w:rPr>
          <w:i/>
        </w:rPr>
      </w:pPr>
      <w:r w:rsidRPr="007616BA">
        <w:t>Skin temperature significantly decreased 5 minutes post-cryotherapy for the WBC group (32.8 ± 0.9°C vs. 27.3 ± 1.5°C; p&lt;0.01) whilst there was no difference for the CON group (Figure 6).</w:t>
      </w:r>
    </w:p>
    <w:p w14:paraId="5E59D4B6" w14:textId="1F4C3BC1" w:rsidR="006433CD" w:rsidRPr="007616BA" w:rsidRDefault="00174114" w:rsidP="004A2276">
      <w:pPr>
        <w:pStyle w:val="MDPI22heading2"/>
        <w:spacing w:before="240"/>
        <w:outlineLvl w:val="9"/>
        <w:rPr>
          <w:noProof w:val="0"/>
        </w:rPr>
      </w:pPr>
      <w:r>
        <w:rPr>
          <w:snapToGrid/>
          <w:lang w:val="en-GB" w:eastAsia="en-GB" w:bidi="ar-SA"/>
        </w:rPr>
        <w:drawing>
          <wp:inline distT="0" distB="0" distL="0" distR="0" wp14:anchorId="5032C10E" wp14:editId="19B9E4C4">
            <wp:extent cx="4744268" cy="4019550"/>
            <wp:effectExtent l="0" t="0" r="0" b="0"/>
            <wp:docPr id="14" name="Picture 14" descr="C:\Users\user\Desktop\old files\Pictures\Work and PhD related pictures\IJERPH Article Figure 6 Prism-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old files\Pictures\Work and PhD related pictures\IJERPH Article Figure 6 Prism-page-0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50708" cy="4025006"/>
                    </a:xfrm>
                    <a:prstGeom prst="rect">
                      <a:avLst/>
                    </a:prstGeom>
                    <a:noFill/>
                    <a:ln>
                      <a:noFill/>
                    </a:ln>
                  </pic:spPr>
                </pic:pic>
              </a:graphicData>
            </a:graphic>
          </wp:inline>
        </w:drawing>
      </w:r>
    </w:p>
    <w:p w14:paraId="1F1D78CD" w14:textId="2C912FC4" w:rsidR="006433CD" w:rsidRPr="00D84119" w:rsidRDefault="00547BA7" w:rsidP="00547BA7">
      <w:pPr>
        <w:pStyle w:val="MDPI51figurecaption"/>
        <w:rPr>
          <w:i/>
          <w:color w:val="auto"/>
        </w:rPr>
      </w:pPr>
      <w:proofErr w:type="gramStart"/>
      <w:r w:rsidRPr="00547BA7">
        <w:rPr>
          <w:b/>
          <w:iCs/>
        </w:rPr>
        <w:t>Figure 6.</w:t>
      </w:r>
      <w:proofErr w:type="gramEnd"/>
      <w:r w:rsidRPr="00547BA7">
        <w:rPr>
          <w:b/>
          <w:iCs/>
        </w:rPr>
        <w:t xml:space="preserve"> </w:t>
      </w:r>
      <w:r w:rsidR="00F20B1C" w:rsidRPr="00547BA7">
        <w:rPr>
          <w:iCs/>
        </w:rPr>
        <w:t xml:space="preserve">Skin temperature response </w:t>
      </w:r>
      <w:r w:rsidR="00F20B1C" w:rsidRPr="00D84119">
        <w:rPr>
          <w:iCs/>
          <w:color w:val="auto"/>
        </w:rPr>
        <w:t>for WBC</w:t>
      </w:r>
      <w:r w:rsidR="00AD74E5" w:rsidRPr="00D84119">
        <w:rPr>
          <w:iCs/>
          <w:color w:val="auto"/>
        </w:rPr>
        <w:t xml:space="preserve"> (n=26)</w:t>
      </w:r>
      <w:r w:rsidR="00F20B1C" w:rsidRPr="00D84119">
        <w:rPr>
          <w:iCs/>
          <w:color w:val="auto"/>
        </w:rPr>
        <w:t xml:space="preserve"> and CON</w:t>
      </w:r>
      <w:r w:rsidR="00AD74E5" w:rsidRPr="00D84119">
        <w:rPr>
          <w:iCs/>
          <w:color w:val="auto"/>
        </w:rPr>
        <w:t xml:space="preserve"> (n=15)</w:t>
      </w:r>
      <w:r w:rsidR="00F20B1C" w:rsidRPr="00D84119">
        <w:rPr>
          <w:iCs/>
          <w:color w:val="auto"/>
        </w:rPr>
        <w:t xml:space="preserve"> groups</w:t>
      </w:r>
      <w:r w:rsidR="00F20B1C" w:rsidRPr="00D84119">
        <w:rPr>
          <w:color w:val="auto"/>
        </w:rPr>
        <w:t>. * P&lt;0.01 for decrease in WBC group. Data presented as m</w:t>
      </w:r>
      <w:r w:rsidR="00AD74E5" w:rsidRPr="00D84119">
        <w:rPr>
          <w:color w:val="auto"/>
        </w:rPr>
        <w:t>eans ± standard deviations.</w:t>
      </w:r>
    </w:p>
    <w:p w14:paraId="24B3C605" w14:textId="5EA30468" w:rsidR="006433CD" w:rsidRPr="00D84119" w:rsidRDefault="00547BA7" w:rsidP="00547BA7">
      <w:pPr>
        <w:pStyle w:val="MDPI23heading3"/>
        <w:spacing w:before="240"/>
        <w:rPr>
          <w:color w:val="auto"/>
        </w:rPr>
      </w:pPr>
      <w:r w:rsidRPr="00D84119">
        <w:rPr>
          <w:color w:val="auto"/>
        </w:rPr>
        <w:t xml:space="preserve">3.1.6. </w:t>
      </w:r>
      <w:r w:rsidR="00FF797F" w:rsidRPr="00D84119">
        <w:rPr>
          <w:color w:val="auto"/>
        </w:rPr>
        <w:t>VAS Wellbeing</w:t>
      </w:r>
    </w:p>
    <w:p w14:paraId="1FC06ABC" w14:textId="77777777" w:rsidR="00FF797F" w:rsidRPr="00D84119" w:rsidRDefault="00FF797F" w:rsidP="00547BA7">
      <w:pPr>
        <w:pStyle w:val="MDPI31text"/>
        <w:rPr>
          <w:i/>
          <w:color w:val="auto"/>
        </w:rPr>
      </w:pPr>
      <w:r w:rsidRPr="00D84119">
        <w:rPr>
          <w:color w:val="auto"/>
        </w:rPr>
        <w:t>Wellbeing scores did not significantly change between any paired time point for the WBC group, although the overall time effect approached significance (p=0.06). There was no difference for the CON group (p=0.44) and no interaction between group and time (p=0.53). VAS wellbeing scores are displayed in Table 2.</w:t>
      </w:r>
    </w:p>
    <w:p w14:paraId="20526DFD" w14:textId="37AAD620" w:rsidR="00FF797F" w:rsidRPr="00D84119" w:rsidRDefault="00547BA7" w:rsidP="00547BA7">
      <w:pPr>
        <w:pStyle w:val="MDPI41tablecaption"/>
        <w:rPr>
          <w:color w:val="auto"/>
        </w:rPr>
      </w:pPr>
      <w:proofErr w:type="gramStart"/>
      <w:r w:rsidRPr="00D84119">
        <w:rPr>
          <w:b/>
          <w:color w:val="auto"/>
        </w:rPr>
        <w:t>Table 2.</w:t>
      </w:r>
      <w:proofErr w:type="gramEnd"/>
      <w:r w:rsidRPr="00D84119">
        <w:rPr>
          <w:b/>
          <w:color w:val="auto"/>
        </w:rPr>
        <w:t xml:space="preserve"> </w:t>
      </w:r>
      <w:r w:rsidR="00FC687F" w:rsidRPr="00D84119">
        <w:rPr>
          <w:color w:val="auto"/>
        </w:rPr>
        <w:t>Wellbeing scores for WBC</w:t>
      </w:r>
      <w:r w:rsidR="00AD74E5" w:rsidRPr="00D84119">
        <w:rPr>
          <w:color w:val="auto"/>
        </w:rPr>
        <w:t xml:space="preserve"> (n=26)</w:t>
      </w:r>
      <w:r w:rsidR="00FC687F" w:rsidRPr="00D84119">
        <w:rPr>
          <w:color w:val="auto"/>
        </w:rPr>
        <w:t xml:space="preserve"> and CON</w:t>
      </w:r>
      <w:r w:rsidR="00AD74E5" w:rsidRPr="00D84119">
        <w:rPr>
          <w:color w:val="auto"/>
        </w:rPr>
        <w:t xml:space="preserve"> (n=15)</w:t>
      </w:r>
      <w:r w:rsidR="00FC687F" w:rsidRPr="00D84119">
        <w:rPr>
          <w:color w:val="auto"/>
        </w:rPr>
        <w:t xml:space="preserve"> groups. Data presented as means ± standard deviations.</w:t>
      </w:r>
    </w:p>
    <w:tbl>
      <w:tblPr>
        <w:tblStyle w:val="TableGrid"/>
        <w:tblW w:w="8118" w:type="dxa"/>
        <w:tblInd w:w="2608" w:type="dxa"/>
        <w:tblBorders>
          <w:insideV w:val="none" w:sz="0" w:space="0" w:color="auto"/>
        </w:tblBorders>
        <w:tblLayout w:type="fixed"/>
        <w:tblCellMar>
          <w:left w:w="0" w:type="dxa"/>
          <w:right w:w="0" w:type="dxa"/>
        </w:tblCellMar>
        <w:tblLook w:val="04A0" w:firstRow="1" w:lastRow="0" w:firstColumn="1" w:lastColumn="0" w:noHBand="0" w:noVBand="1"/>
      </w:tblPr>
      <w:tblGrid>
        <w:gridCol w:w="653"/>
        <w:gridCol w:w="1275"/>
        <w:gridCol w:w="1418"/>
        <w:gridCol w:w="1417"/>
        <w:gridCol w:w="1418"/>
        <w:gridCol w:w="1937"/>
      </w:tblGrid>
      <w:tr w:rsidR="00670B73" w:rsidRPr="00547BA7" w14:paraId="1DEB5745" w14:textId="00626DE6" w:rsidTr="00670B73">
        <w:trPr>
          <w:trHeight w:val="267"/>
        </w:trPr>
        <w:tc>
          <w:tcPr>
            <w:tcW w:w="653" w:type="dxa"/>
            <w:tcBorders>
              <w:top w:val="single" w:sz="8" w:space="0" w:color="auto"/>
              <w:left w:val="nil"/>
              <w:bottom w:val="single" w:sz="4" w:space="0" w:color="auto"/>
              <w:right w:val="nil"/>
            </w:tcBorders>
            <w:shd w:val="clear" w:color="auto" w:fill="auto"/>
            <w:vAlign w:val="center"/>
          </w:tcPr>
          <w:p w14:paraId="1552339E" w14:textId="77777777" w:rsidR="00670B73" w:rsidRPr="00547BA7" w:rsidRDefault="00670B73" w:rsidP="00547BA7">
            <w:pPr>
              <w:autoSpaceDE w:val="0"/>
              <w:autoSpaceDN w:val="0"/>
              <w:adjustRightInd w:val="0"/>
              <w:snapToGrid w:val="0"/>
              <w:spacing w:line="240" w:lineRule="auto"/>
              <w:jc w:val="center"/>
              <w:rPr>
                <w:rFonts w:cs="Arial"/>
                <w:b/>
                <w:noProof w:val="0"/>
                <w:sz w:val="18"/>
              </w:rPr>
            </w:pPr>
          </w:p>
        </w:tc>
        <w:tc>
          <w:tcPr>
            <w:tcW w:w="1275" w:type="dxa"/>
            <w:tcBorders>
              <w:top w:val="single" w:sz="8" w:space="0" w:color="auto"/>
              <w:left w:val="nil"/>
              <w:bottom w:val="single" w:sz="4" w:space="0" w:color="auto"/>
              <w:right w:val="nil"/>
            </w:tcBorders>
            <w:shd w:val="clear" w:color="auto" w:fill="auto"/>
            <w:vAlign w:val="center"/>
          </w:tcPr>
          <w:p w14:paraId="0D92EA6D" w14:textId="77777777" w:rsidR="00670B73" w:rsidRPr="00547BA7" w:rsidRDefault="00670B73"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Pre</w:t>
            </w:r>
          </w:p>
        </w:tc>
        <w:tc>
          <w:tcPr>
            <w:tcW w:w="1418" w:type="dxa"/>
            <w:tcBorders>
              <w:top w:val="single" w:sz="8" w:space="0" w:color="auto"/>
              <w:left w:val="nil"/>
              <w:bottom w:val="single" w:sz="4" w:space="0" w:color="auto"/>
              <w:right w:val="nil"/>
            </w:tcBorders>
            <w:shd w:val="clear" w:color="auto" w:fill="auto"/>
            <w:vAlign w:val="center"/>
          </w:tcPr>
          <w:p w14:paraId="583809A6" w14:textId="77777777" w:rsidR="00670B73" w:rsidRPr="00547BA7" w:rsidRDefault="00670B73"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Post-run</w:t>
            </w:r>
          </w:p>
        </w:tc>
        <w:tc>
          <w:tcPr>
            <w:tcW w:w="1417" w:type="dxa"/>
            <w:tcBorders>
              <w:top w:val="single" w:sz="8" w:space="0" w:color="auto"/>
              <w:left w:val="nil"/>
              <w:bottom w:val="single" w:sz="4" w:space="0" w:color="auto"/>
              <w:right w:val="nil"/>
            </w:tcBorders>
            <w:shd w:val="clear" w:color="auto" w:fill="auto"/>
            <w:vAlign w:val="center"/>
          </w:tcPr>
          <w:p w14:paraId="78D70C07" w14:textId="77777777" w:rsidR="00670B73" w:rsidRPr="00547BA7" w:rsidRDefault="00670B73"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1hr post</w:t>
            </w:r>
          </w:p>
        </w:tc>
        <w:tc>
          <w:tcPr>
            <w:tcW w:w="1418" w:type="dxa"/>
            <w:tcBorders>
              <w:top w:val="single" w:sz="8" w:space="0" w:color="auto"/>
              <w:left w:val="nil"/>
              <w:bottom w:val="single" w:sz="4" w:space="0" w:color="auto"/>
              <w:right w:val="nil"/>
            </w:tcBorders>
            <w:shd w:val="clear" w:color="auto" w:fill="auto"/>
            <w:vAlign w:val="center"/>
          </w:tcPr>
          <w:p w14:paraId="6CF569DE" w14:textId="77777777" w:rsidR="00670B73" w:rsidRPr="00547BA7" w:rsidRDefault="00670B73"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24hr post</w:t>
            </w:r>
          </w:p>
        </w:tc>
        <w:tc>
          <w:tcPr>
            <w:tcW w:w="1937" w:type="dxa"/>
            <w:tcBorders>
              <w:top w:val="single" w:sz="8" w:space="0" w:color="auto"/>
              <w:left w:val="nil"/>
              <w:bottom w:val="single" w:sz="4" w:space="0" w:color="auto"/>
              <w:right w:val="nil"/>
            </w:tcBorders>
          </w:tcPr>
          <w:p w14:paraId="5B1EBEDC" w14:textId="7DE39460" w:rsidR="00670B73" w:rsidRPr="00D84119" w:rsidRDefault="00670B73" w:rsidP="00547BA7">
            <w:pPr>
              <w:autoSpaceDE w:val="0"/>
              <w:autoSpaceDN w:val="0"/>
              <w:adjustRightInd w:val="0"/>
              <w:snapToGrid w:val="0"/>
              <w:spacing w:line="240" w:lineRule="auto"/>
              <w:jc w:val="center"/>
              <w:rPr>
                <w:rFonts w:cs="Arial"/>
                <w:b/>
                <w:noProof w:val="0"/>
                <w:color w:val="auto"/>
                <w:sz w:val="18"/>
              </w:rPr>
            </w:pPr>
            <w:r w:rsidRPr="00D84119">
              <w:rPr>
                <w:rFonts w:cs="Arial"/>
                <w:b/>
                <w:noProof w:val="0"/>
                <w:color w:val="auto"/>
                <w:sz w:val="18"/>
              </w:rPr>
              <w:t>ANOVA Time effect</w:t>
            </w:r>
          </w:p>
        </w:tc>
      </w:tr>
      <w:tr w:rsidR="00670B73" w:rsidRPr="00547BA7" w14:paraId="205F9B37" w14:textId="458CE181" w:rsidTr="00670B73">
        <w:trPr>
          <w:trHeight w:val="249"/>
        </w:trPr>
        <w:tc>
          <w:tcPr>
            <w:tcW w:w="653" w:type="dxa"/>
            <w:tcBorders>
              <w:left w:val="nil"/>
              <w:bottom w:val="nil"/>
              <w:right w:val="nil"/>
            </w:tcBorders>
            <w:shd w:val="clear" w:color="auto" w:fill="auto"/>
            <w:vAlign w:val="center"/>
          </w:tcPr>
          <w:p w14:paraId="687FC203" w14:textId="77777777" w:rsidR="00670B73" w:rsidRPr="00547BA7" w:rsidRDefault="00670B73" w:rsidP="00547BA7">
            <w:pPr>
              <w:autoSpaceDE w:val="0"/>
              <w:autoSpaceDN w:val="0"/>
              <w:adjustRightInd w:val="0"/>
              <w:snapToGrid w:val="0"/>
              <w:spacing w:line="240" w:lineRule="auto"/>
              <w:jc w:val="center"/>
              <w:rPr>
                <w:rFonts w:cs="Arial"/>
                <w:noProof w:val="0"/>
                <w:sz w:val="18"/>
              </w:rPr>
            </w:pPr>
            <w:r w:rsidRPr="00547BA7">
              <w:rPr>
                <w:rFonts w:cs="Arial"/>
                <w:noProof w:val="0"/>
                <w:sz w:val="18"/>
              </w:rPr>
              <w:t>WBC</w:t>
            </w:r>
          </w:p>
        </w:tc>
        <w:tc>
          <w:tcPr>
            <w:tcW w:w="1275" w:type="dxa"/>
            <w:tcBorders>
              <w:left w:val="nil"/>
              <w:bottom w:val="nil"/>
              <w:right w:val="nil"/>
            </w:tcBorders>
            <w:shd w:val="clear" w:color="auto" w:fill="auto"/>
            <w:vAlign w:val="center"/>
          </w:tcPr>
          <w:p w14:paraId="0842E607" w14:textId="77777777" w:rsidR="00670B73" w:rsidRPr="00547BA7" w:rsidRDefault="00670B73"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83.8% ± 16.7</w:t>
            </w:r>
          </w:p>
        </w:tc>
        <w:tc>
          <w:tcPr>
            <w:tcW w:w="1418" w:type="dxa"/>
            <w:tcBorders>
              <w:left w:val="nil"/>
              <w:bottom w:val="nil"/>
              <w:right w:val="nil"/>
            </w:tcBorders>
            <w:shd w:val="clear" w:color="auto" w:fill="auto"/>
            <w:vAlign w:val="center"/>
          </w:tcPr>
          <w:p w14:paraId="097F5477" w14:textId="77777777" w:rsidR="00670B73" w:rsidRPr="00547BA7" w:rsidRDefault="00670B73"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82.3% ± 16.0</w:t>
            </w:r>
          </w:p>
        </w:tc>
        <w:tc>
          <w:tcPr>
            <w:tcW w:w="1417" w:type="dxa"/>
            <w:tcBorders>
              <w:left w:val="nil"/>
              <w:bottom w:val="nil"/>
              <w:right w:val="nil"/>
            </w:tcBorders>
            <w:shd w:val="clear" w:color="auto" w:fill="auto"/>
            <w:vAlign w:val="center"/>
          </w:tcPr>
          <w:p w14:paraId="74D81C5D" w14:textId="77777777" w:rsidR="00670B73" w:rsidRPr="00547BA7" w:rsidRDefault="00670B73"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85.5% ± 15.0</w:t>
            </w:r>
          </w:p>
        </w:tc>
        <w:tc>
          <w:tcPr>
            <w:tcW w:w="1418" w:type="dxa"/>
            <w:tcBorders>
              <w:left w:val="nil"/>
              <w:bottom w:val="nil"/>
              <w:right w:val="nil"/>
            </w:tcBorders>
            <w:shd w:val="clear" w:color="auto" w:fill="auto"/>
            <w:vAlign w:val="center"/>
          </w:tcPr>
          <w:p w14:paraId="21C51266" w14:textId="77777777" w:rsidR="00670B73" w:rsidRPr="00547BA7" w:rsidRDefault="00670B73"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81.1% ± 20.2</w:t>
            </w:r>
          </w:p>
        </w:tc>
        <w:tc>
          <w:tcPr>
            <w:tcW w:w="1937" w:type="dxa"/>
            <w:tcBorders>
              <w:left w:val="nil"/>
              <w:bottom w:val="nil"/>
              <w:right w:val="nil"/>
            </w:tcBorders>
          </w:tcPr>
          <w:p w14:paraId="48B3E316" w14:textId="2132B6A0" w:rsidR="00670B73" w:rsidRPr="00D84119" w:rsidRDefault="00670B73" w:rsidP="00547BA7">
            <w:pPr>
              <w:autoSpaceDE w:val="0"/>
              <w:autoSpaceDN w:val="0"/>
              <w:adjustRightInd w:val="0"/>
              <w:snapToGrid w:val="0"/>
              <w:spacing w:line="240" w:lineRule="auto"/>
              <w:jc w:val="center"/>
              <w:rPr>
                <w:rFonts w:cs="Arial"/>
                <w:noProof w:val="0"/>
                <w:color w:val="auto"/>
                <w:sz w:val="18"/>
              </w:rPr>
            </w:pPr>
            <w:r w:rsidRPr="00D84119">
              <w:rPr>
                <w:rFonts w:cs="Arial"/>
                <w:noProof w:val="0"/>
                <w:color w:val="auto"/>
                <w:sz w:val="18"/>
              </w:rPr>
              <w:t>p=0.06</w:t>
            </w:r>
          </w:p>
        </w:tc>
      </w:tr>
      <w:tr w:rsidR="00670B73" w:rsidRPr="00547BA7" w14:paraId="697CD64E" w14:textId="381B98F0" w:rsidTr="00670B73">
        <w:trPr>
          <w:trHeight w:val="267"/>
        </w:trPr>
        <w:tc>
          <w:tcPr>
            <w:tcW w:w="653" w:type="dxa"/>
            <w:tcBorders>
              <w:top w:val="nil"/>
              <w:left w:val="nil"/>
              <w:bottom w:val="single" w:sz="8" w:space="0" w:color="auto"/>
              <w:right w:val="nil"/>
            </w:tcBorders>
            <w:shd w:val="clear" w:color="auto" w:fill="auto"/>
            <w:vAlign w:val="center"/>
          </w:tcPr>
          <w:p w14:paraId="0ED23D63" w14:textId="77777777" w:rsidR="00670B73" w:rsidRPr="00547BA7" w:rsidRDefault="00670B73" w:rsidP="00547BA7">
            <w:pPr>
              <w:autoSpaceDE w:val="0"/>
              <w:autoSpaceDN w:val="0"/>
              <w:adjustRightInd w:val="0"/>
              <w:snapToGrid w:val="0"/>
              <w:spacing w:line="240" w:lineRule="auto"/>
              <w:jc w:val="center"/>
              <w:rPr>
                <w:rFonts w:cs="Arial"/>
                <w:noProof w:val="0"/>
                <w:sz w:val="18"/>
              </w:rPr>
            </w:pPr>
            <w:r w:rsidRPr="00547BA7">
              <w:rPr>
                <w:rFonts w:cs="Arial"/>
                <w:noProof w:val="0"/>
                <w:sz w:val="18"/>
              </w:rPr>
              <w:t>CON</w:t>
            </w:r>
          </w:p>
        </w:tc>
        <w:tc>
          <w:tcPr>
            <w:tcW w:w="1275" w:type="dxa"/>
            <w:tcBorders>
              <w:top w:val="nil"/>
              <w:left w:val="nil"/>
              <w:bottom w:val="single" w:sz="8" w:space="0" w:color="auto"/>
              <w:right w:val="nil"/>
            </w:tcBorders>
            <w:shd w:val="clear" w:color="auto" w:fill="auto"/>
            <w:vAlign w:val="center"/>
          </w:tcPr>
          <w:p w14:paraId="3289BF7B" w14:textId="77777777" w:rsidR="00670B73" w:rsidRPr="00547BA7" w:rsidRDefault="00670B73" w:rsidP="00547BA7">
            <w:pPr>
              <w:autoSpaceDE w:val="0"/>
              <w:autoSpaceDN w:val="0"/>
              <w:adjustRightInd w:val="0"/>
              <w:snapToGrid w:val="0"/>
              <w:spacing w:line="240" w:lineRule="auto"/>
              <w:jc w:val="center"/>
              <w:rPr>
                <w:rFonts w:cs="Arial"/>
                <w:noProof w:val="0"/>
                <w:sz w:val="18"/>
              </w:rPr>
            </w:pPr>
            <w:r w:rsidRPr="00547BA7">
              <w:rPr>
                <w:rFonts w:cs="Arial"/>
                <w:noProof w:val="0"/>
                <w:sz w:val="18"/>
              </w:rPr>
              <w:t>78.9% ± 21.6</w:t>
            </w:r>
          </w:p>
        </w:tc>
        <w:tc>
          <w:tcPr>
            <w:tcW w:w="1418" w:type="dxa"/>
            <w:tcBorders>
              <w:top w:val="nil"/>
              <w:left w:val="nil"/>
              <w:bottom w:val="single" w:sz="8" w:space="0" w:color="auto"/>
              <w:right w:val="nil"/>
            </w:tcBorders>
            <w:shd w:val="clear" w:color="auto" w:fill="auto"/>
            <w:vAlign w:val="center"/>
          </w:tcPr>
          <w:p w14:paraId="69839438" w14:textId="77777777" w:rsidR="00670B73" w:rsidRPr="00547BA7" w:rsidRDefault="00670B73"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80.8% ± 18.4</w:t>
            </w:r>
          </w:p>
        </w:tc>
        <w:tc>
          <w:tcPr>
            <w:tcW w:w="1417" w:type="dxa"/>
            <w:tcBorders>
              <w:top w:val="nil"/>
              <w:left w:val="nil"/>
              <w:bottom w:val="single" w:sz="8" w:space="0" w:color="auto"/>
              <w:right w:val="nil"/>
            </w:tcBorders>
            <w:shd w:val="clear" w:color="auto" w:fill="auto"/>
            <w:vAlign w:val="center"/>
          </w:tcPr>
          <w:p w14:paraId="77DA0D92" w14:textId="77777777" w:rsidR="00670B73" w:rsidRPr="00547BA7" w:rsidRDefault="00670B73"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81.2% ± 19.2</w:t>
            </w:r>
          </w:p>
        </w:tc>
        <w:tc>
          <w:tcPr>
            <w:tcW w:w="1418" w:type="dxa"/>
            <w:tcBorders>
              <w:top w:val="nil"/>
              <w:left w:val="nil"/>
              <w:bottom w:val="single" w:sz="8" w:space="0" w:color="auto"/>
              <w:right w:val="nil"/>
            </w:tcBorders>
            <w:shd w:val="clear" w:color="auto" w:fill="auto"/>
            <w:vAlign w:val="center"/>
          </w:tcPr>
          <w:p w14:paraId="03478318" w14:textId="77777777" w:rsidR="00670B73" w:rsidRPr="00547BA7" w:rsidRDefault="00670B73" w:rsidP="00547BA7">
            <w:pPr>
              <w:autoSpaceDE w:val="0"/>
              <w:autoSpaceDN w:val="0"/>
              <w:adjustRightInd w:val="0"/>
              <w:snapToGrid w:val="0"/>
              <w:spacing w:line="240" w:lineRule="auto"/>
              <w:jc w:val="center"/>
              <w:rPr>
                <w:rFonts w:cs="Arial"/>
                <w:noProof w:val="0"/>
                <w:sz w:val="18"/>
              </w:rPr>
            </w:pPr>
            <w:r w:rsidRPr="00547BA7">
              <w:rPr>
                <w:rFonts w:cs="Arial"/>
                <w:noProof w:val="0"/>
                <w:sz w:val="18"/>
              </w:rPr>
              <w:t>78.1% ± 16.9</w:t>
            </w:r>
          </w:p>
        </w:tc>
        <w:tc>
          <w:tcPr>
            <w:tcW w:w="1937" w:type="dxa"/>
            <w:tcBorders>
              <w:top w:val="nil"/>
              <w:left w:val="nil"/>
              <w:bottom w:val="single" w:sz="8" w:space="0" w:color="auto"/>
              <w:right w:val="nil"/>
            </w:tcBorders>
          </w:tcPr>
          <w:p w14:paraId="15C6EFC7" w14:textId="5461FB36" w:rsidR="00670B73" w:rsidRPr="00D84119" w:rsidRDefault="00670B73" w:rsidP="00547BA7">
            <w:pPr>
              <w:autoSpaceDE w:val="0"/>
              <w:autoSpaceDN w:val="0"/>
              <w:adjustRightInd w:val="0"/>
              <w:snapToGrid w:val="0"/>
              <w:spacing w:line="240" w:lineRule="auto"/>
              <w:jc w:val="center"/>
              <w:rPr>
                <w:rFonts w:cs="Arial"/>
                <w:noProof w:val="0"/>
                <w:color w:val="auto"/>
                <w:sz w:val="18"/>
              </w:rPr>
            </w:pPr>
            <w:r w:rsidRPr="00D84119">
              <w:rPr>
                <w:rFonts w:cs="Arial"/>
                <w:noProof w:val="0"/>
                <w:color w:val="auto"/>
                <w:sz w:val="18"/>
              </w:rPr>
              <w:t>p=0.44</w:t>
            </w:r>
          </w:p>
        </w:tc>
      </w:tr>
    </w:tbl>
    <w:p w14:paraId="0D5470C0" w14:textId="77777777" w:rsidR="00572390" w:rsidRDefault="00572390" w:rsidP="00547BA7">
      <w:pPr>
        <w:pStyle w:val="MDPI22heading2"/>
        <w:spacing w:before="240"/>
      </w:pPr>
    </w:p>
    <w:p w14:paraId="3E44FDDC" w14:textId="77777777" w:rsidR="00572390" w:rsidRDefault="00572390" w:rsidP="00547BA7">
      <w:pPr>
        <w:pStyle w:val="MDPI22heading2"/>
        <w:spacing w:before="240"/>
      </w:pPr>
    </w:p>
    <w:p w14:paraId="5EB3C8C7" w14:textId="77777777" w:rsidR="00572390" w:rsidRDefault="00572390" w:rsidP="00547BA7">
      <w:pPr>
        <w:pStyle w:val="MDPI22heading2"/>
        <w:spacing w:before="240"/>
      </w:pPr>
    </w:p>
    <w:p w14:paraId="34E04A69" w14:textId="77777777" w:rsidR="00572390" w:rsidRDefault="00572390" w:rsidP="00547BA7">
      <w:pPr>
        <w:pStyle w:val="MDPI22heading2"/>
        <w:spacing w:before="240"/>
      </w:pPr>
    </w:p>
    <w:p w14:paraId="5D7F50FF" w14:textId="479AB6E1" w:rsidR="006433CD" w:rsidRPr="007616BA" w:rsidRDefault="00547BA7" w:rsidP="00547BA7">
      <w:pPr>
        <w:pStyle w:val="MDPI22heading2"/>
        <w:spacing w:before="240"/>
      </w:pPr>
      <w:r>
        <w:lastRenderedPageBreak/>
        <w:t xml:space="preserve">3.2. </w:t>
      </w:r>
      <w:r w:rsidR="00FC687F" w:rsidRPr="007616BA">
        <w:t>Effect of Age and Body Fat</w:t>
      </w:r>
    </w:p>
    <w:p w14:paraId="7853317B" w14:textId="7AD8C4D6" w:rsidR="00FC687F" w:rsidRPr="00547BA7" w:rsidRDefault="00547BA7" w:rsidP="00547BA7">
      <w:pPr>
        <w:pStyle w:val="MDPI23heading3"/>
      </w:pPr>
      <w:r w:rsidRPr="00547BA7">
        <w:t xml:space="preserve">3.2.1. </w:t>
      </w:r>
      <w:r w:rsidR="00FC687F" w:rsidRPr="00547BA7">
        <w:t>Muscle Torque</w:t>
      </w:r>
    </w:p>
    <w:p w14:paraId="2A9E3CA3" w14:textId="43B1A564" w:rsidR="00FC687F" w:rsidRPr="007616BA" w:rsidRDefault="00484CDC" w:rsidP="00547BA7">
      <w:pPr>
        <w:pStyle w:val="MDPI31text"/>
        <w:rPr>
          <w:i/>
        </w:rPr>
      </w:pPr>
      <w:r w:rsidRPr="00D84119">
        <w:rPr>
          <w:b/>
          <w:iCs/>
          <w:noProof/>
          <w:snapToGrid/>
          <w:color w:val="auto"/>
          <w:lang w:val="en-GB" w:eastAsia="en-GB" w:bidi="ar-SA"/>
        </w:rPr>
        <w:drawing>
          <wp:anchor distT="0" distB="0" distL="114300" distR="114300" simplePos="0" relativeHeight="251663360" behindDoc="1" locked="0" layoutInCell="1" allowOverlap="1" wp14:anchorId="18ED2FD7" wp14:editId="1122CC1E">
            <wp:simplePos x="0" y="0"/>
            <wp:positionH relativeFrom="column">
              <wp:posOffset>0</wp:posOffset>
            </wp:positionH>
            <wp:positionV relativeFrom="paragraph">
              <wp:posOffset>1835150</wp:posOffset>
            </wp:positionV>
            <wp:extent cx="6645910" cy="3809365"/>
            <wp:effectExtent l="0" t="0" r="2540" b="635"/>
            <wp:wrapTight wrapText="bothSides">
              <wp:wrapPolygon edited="0">
                <wp:start x="0" y="0"/>
                <wp:lineTo x="0" y="21496"/>
                <wp:lineTo x="21546" y="21496"/>
                <wp:lineTo x="21546" y="0"/>
                <wp:lineTo x="0" y="0"/>
              </wp:wrapPolygon>
            </wp:wrapTight>
            <wp:docPr id="7" name="Picture 7" descr="C:\Users\user\Desktop\old files\Pictures\Work and PhD related pictures\IJERPH Article Figure 7 Prism-page-0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old files\Pictures\Work and PhD related pictures\IJERPH Article Figure 7 Prism-page-001 .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5910" cy="3809365"/>
                    </a:xfrm>
                    <a:prstGeom prst="rect">
                      <a:avLst/>
                    </a:prstGeom>
                    <a:noFill/>
                    <a:ln>
                      <a:noFill/>
                    </a:ln>
                  </pic:spPr>
                </pic:pic>
              </a:graphicData>
            </a:graphic>
            <wp14:sizeRelH relativeFrom="page">
              <wp14:pctWidth>0</wp14:pctWidth>
            </wp14:sizeRelH>
            <wp14:sizeRelV relativeFrom="page">
              <wp14:pctHeight>0</wp14:pctHeight>
            </wp14:sizeRelV>
          </wp:anchor>
        </w:drawing>
      </w:r>
      <w:r w:rsidR="00824F29" w:rsidRPr="00D84119">
        <w:rPr>
          <w:color w:val="auto"/>
        </w:rPr>
        <w:t xml:space="preserve">There was a significant difference between age groups for pre-muscle torque (p&lt;0.01). </w:t>
      </w:r>
      <w:r w:rsidR="00E64AA2" w:rsidRPr="00D84119">
        <w:rPr>
          <w:color w:val="auto"/>
        </w:rPr>
        <w:t>The pre-post difference in torque was significantly affected by age (</w:t>
      </w:r>
      <w:r w:rsidR="00536559" w:rsidRPr="00D84119">
        <w:rPr>
          <w:color w:val="auto"/>
        </w:rPr>
        <w:t xml:space="preserve">interaction effect, </w:t>
      </w:r>
      <w:r w:rsidR="00E64AA2" w:rsidRPr="00D84119">
        <w:rPr>
          <w:color w:val="auto"/>
        </w:rPr>
        <w:t>p=0.02). There was a significant decrease in OLD participants (178.3 ± 37.5 Nm, 95% CI [155.1, 201.5] vs. 155.7 ± 49.2, 95% CI [125.2, 186.2], p=0.04, d=0.52) but no decrease in YNG participants (257.3 ± 60.7 Nm, 95% CI [224.3, 290.3] vs. 253.3 ± 54.0 Nm, 95% CI [223.9, 282.6], p=0.55, d=0.07), following WBC (Figure 7A). The pre-post difference in torque was not significantly affected by body fat (</w:t>
      </w:r>
      <w:r w:rsidR="00536559" w:rsidRPr="00D84119">
        <w:rPr>
          <w:color w:val="auto"/>
        </w:rPr>
        <w:t xml:space="preserve">interaction effect, </w:t>
      </w:r>
      <w:r w:rsidR="00E64AA2" w:rsidRPr="00D84119">
        <w:rPr>
          <w:color w:val="auto"/>
        </w:rPr>
        <w:t>p=0.41).</w:t>
      </w:r>
      <w:r w:rsidR="00B850D1" w:rsidRPr="00D84119">
        <w:rPr>
          <w:color w:val="auto"/>
        </w:rPr>
        <w:t xml:space="preserve"> </w:t>
      </w:r>
      <w:r w:rsidR="00E64AA2" w:rsidRPr="00D84119">
        <w:rPr>
          <w:color w:val="auto"/>
        </w:rPr>
        <w:t xml:space="preserve">There was a trend for a slight decrease in torque for the HFAT group (187.9 ± 31.5 Nm, 95% CI [168.4, 207.4] vs. 167.6 ± 46.6 Nm, 95% CI </w:t>
      </w:r>
      <w:r w:rsidR="00E64AA2" w:rsidRPr="007616BA">
        <w:t>[138.7, 196.5], p=0.07, d=0.52) and no decrease for LFAT (247.5 ± 68.0 Nm, 95% CI [200.4, 294.6] vs. 238.0 ± 70.8 Nm, 95% CI [189.0, 287.0], p=0.2, d=0.14, Figure 7B).</w:t>
      </w:r>
    </w:p>
    <w:p w14:paraId="06352865" w14:textId="34FE8387" w:rsidR="006433CD" w:rsidRPr="00D84119" w:rsidRDefault="00547BA7" w:rsidP="00484CDC">
      <w:pPr>
        <w:pStyle w:val="MDPI52figure"/>
        <w:jc w:val="left"/>
        <w:rPr>
          <w:i/>
          <w:sz w:val="18"/>
          <w:szCs w:val="18"/>
        </w:rPr>
      </w:pPr>
      <w:proofErr w:type="gramStart"/>
      <w:r w:rsidRPr="00D84119">
        <w:rPr>
          <w:b/>
          <w:iCs/>
          <w:sz w:val="18"/>
          <w:szCs w:val="18"/>
        </w:rPr>
        <w:t>Figure 7.</w:t>
      </w:r>
      <w:proofErr w:type="gramEnd"/>
      <w:r w:rsidRPr="00D84119">
        <w:rPr>
          <w:b/>
          <w:iCs/>
          <w:sz w:val="18"/>
          <w:szCs w:val="18"/>
        </w:rPr>
        <w:t xml:space="preserve"> </w:t>
      </w:r>
      <w:r w:rsidR="00285CB3" w:rsidRPr="00D84119">
        <w:rPr>
          <w:rFonts w:hint="eastAsia"/>
          <w:iCs/>
          <w:sz w:val="18"/>
          <w:szCs w:val="18"/>
        </w:rPr>
        <w:t>Maximal muscle</w:t>
      </w:r>
      <w:r w:rsidR="00285CB3" w:rsidRPr="00D84119">
        <w:rPr>
          <w:rFonts w:hint="eastAsia"/>
          <w:sz w:val="18"/>
          <w:szCs w:val="18"/>
        </w:rPr>
        <w:t xml:space="preserve"> torque response between YNG (&lt;40 years, n=13) and OLD (≥45 years, n=10) participants (A), as well as between HFAT (≥20%, n=10) and LFAT (≤15%, n=8) participants (B) within WBC group. * P&lt;0.05 for decrease in OLD; ** P&lt;0.05 for inte</w:t>
      </w:r>
      <w:r w:rsidR="00285CB3" w:rsidRPr="00D84119">
        <w:rPr>
          <w:sz w:val="18"/>
          <w:szCs w:val="18"/>
        </w:rPr>
        <w:t>raction between age group and time. Data presented as means ± standard deviations.</w:t>
      </w:r>
    </w:p>
    <w:p w14:paraId="170CFC68" w14:textId="77777777" w:rsidR="00395917" w:rsidRDefault="00395917" w:rsidP="00484CDC">
      <w:pPr>
        <w:pStyle w:val="MDPI23heading3"/>
        <w:spacing w:before="240"/>
      </w:pPr>
    </w:p>
    <w:p w14:paraId="2996121A" w14:textId="4859E438" w:rsidR="006433CD" w:rsidRPr="00547BA7" w:rsidRDefault="00547BA7" w:rsidP="00547BA7">
      <w:pPr>
        <w:pStyle w:val="MDPI23heading3"/>
        <w:spacing w:before="240"/>
      </w:pPr>
      <w:r w:rsidRPr="00547BA7">
        <w:t xml:space="preserve">3.2.2. </w:t>
      </w:r>
      <w:r w:rsidR="00285CB3" w:rsidRPr="00547BA7">
        <w:t>Other Variables</w:t>
      </w:r>
    </w:p>
    <w:p w14:paraId="7D412876" w14:textId="77777777" w:rsidR="00285CB3" w:rsidRPr="007616BA" w:rsidRDefault="00285CB3" w:rsidP="00547BA7">
      <w:pPr>
        <w:pStyle w:val="MDPI31text"/>
        <w:rPr>
          <w:i/>
        </w:rPr>
      </w:pPr>
      <w:r w:rsidRPr="007616BA">
        <w:t>The results for all other variables regarding age and body fat groups are summ</w:t>
      </w:r>
      <w:r w:rsidRPr="007616BA">
        <w:t>a</w:t>
      </w:r>
      <w:r w:rsidRPr="007616BA">
        <w:t xml:space="preserve">rised in tables 3 and 4 respectively. </w:t>
      </w:r>
    </w:p>
    <w:p w14:paraId="47BA3FD6" w14:textId="77777777" w:rsidR="00285CB3" w:rsidRPr="007616BA" w:rsidRDefault="00285CB3" w:rsidP="00547BA7">
      <w:pPr>
        <w:pStyle w:val="MDPI31text"/>
        <w:rPr>
          <w:i/>
        </w:rPr>
      </w:pPr>
      <w:r w:rsidRPr="007616BA">
        <w:t>There was no overall effect of age (p=0.68) or body fat (p=0.78) on the muscle sor</w:t>
      </w:r>
      <w:r w:rsidRPr="007616BA">
        <w:t>e</w:t>
      </w:r>
      <w:r w:rsidRPr="007616BA">
        <w:t xml:space="preserve">ness response. The CK response was not affected by age group (p=0.22) and there was no significant difference between OLD and YNG at 24 hours post, when the highest CK value occurred (p=0.13). There was no effect of body fat on CK (p=0.59), including at 24 hours post (p=0.16). Tympanic temperature was significantly higher for YNG than OLD at post-WBC (36.5 ± 0.4°C vs. 36.1 ± 0.3°C p&lt;0.01). There was no effect of body fat on </w:t>
      </w:r>
      <w:r w:rsidRPr="007616BA">
        <w:lastRenderedPageBreak/>
        <w:t>tympanic temperature (p=0.44). There was no effect of age (p=0.21) or body fat (p=0.6) on weighted mean skin temperatures. There was no effect of age group (p=0.17) or body fat (p=0.22) on wellbeing scores.</w:t>
      </w:r>
    </w:p>
    <w:p w14:paraId="6D39C40F" w14:textId="6B5A76C7" w:rsidR="006433CD" w:rsidRPr="00547BA7" w:rsidRDefault="00547BA7" w:rsidP="00547BA7">
      <w:pPr>
        <w:pStyle w:val="MDPI41tablecaption"/>
        <w:ind w:left="425" w:right="425"/>
        <w:jc w:val="both"/>
        <w:rPr>
          <w:iCs/>
        </w:rPr>
      </w:pPr>
      <w:r w:rsidRPr="00547BA7">
        <w:rPr>
          <w:b/>
          <w:iCs/>
        </w:rPr>
        <w:t xml:space="preserve">Table 3. </w:t>
      </w:r>
      <w:r w:rsidR="00B25C98" w:rsidRPr="00547BA7">
        <w:rPr>
          <w:rFonts w:hint="eastAsia"/>
          <w:iCs/>
        </w:rPr>
        <w:t xml:space="preserve">Results for all variables other than muscle torque between OLD (≥45 years, n=10) and YNG (&lt;40 years, n=13) WBC participants. </w:t>
      </w:r>
    </w:p>
    <w:tbl>
      <w:tblPr>
        <w:tblStyle w:val="TableGrid"/>
        <w:tblW w:w="10465" w:type="dxa"/>
        <w:jc w:val="center"/>
        <w:tblBorders>
          <w:insideV w:val="none" w:sz="0" w:space="0" w:color="auto"/>
        </w:tblBorders>
        <w:tblLayout w:type="fixed"/>
        <w:tblCellMar>
          <w:left w:w="0" w:type="dxa"/>
          <w:right w:w="0" w:type="dxa"/>
        </w:tblCellMar>
        <w:tblLook w:val="04A0" w:firstRow="1" w:lastRow="0" w:firstColumn="1" w:lastColumn="0" w:noHBand="0" w:noVBand="1"/>
      </w:tblPr>
      <w:tblGrid>
        <w:gridCol w:w="1398"/>
        <w:gridCol w:w="1328"/>
        <w:gridCol w:w="1106"/>
        <w:gridCol w:w="1120"/>
        <w:gridCol w:w="1683"/>
        <w:gridCol w:w="1100"/>
        <w:gridCol w:w="2730"/>
      </w:tblGrid>
      <w:tr w:rsidR="00547BA7" w:rsidRPr="00547BA7" w14:paraId="4CBAF38C" w14:textId="77777777" w:rsidTr="00547BA7">
        <w:trPr>
          <w:jc w:val="center"/>
        </w:trPr>
        <w:tc>
          <w:tcPr>
            <w:tcW w:w="1316" w:type="dxa"/>
            <w:tcBorders>
              <w:top w:val="single" w:sz="8" w:space="0" w:color="auto"/>
              <w:left w:val="nil"/>
              <w:bottom w:val="single" w:sz="4" w:space="0" w:color="auto"/>
            </w:tcBorders>
            <w:shd w:val="clear" w:color="auto" w:fill="auto"/>
            <w:vAlign w:val="center"/>
          </w:tcPr>
          <w:p w14:paraId="5663877C" w14:textId="77777777" w:rsidR="00B25C98" w:rsidRPr="00547BA7" w:rsidRDefault="00B25C98"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Variable</w:t>
            </w:r>
          </w:p>
        </w:tc>
        <w:tc>
          <w:tcPr>
            <w:tcW w:w="1250" w:type="dxa"/>
            <w:tcBorders>
              <w:top w:val="single" w:sz="8" w:space="0" w:color="auto"/>
              <w:bottom w:val="single" w:sz="4" w:space="0" w:color="auto"/>
            </w:tcBorders>
            <w:shd w:val="clear" w:color="auto" w:fill="auto"/>
            <w:vAlign w:val="center"/>
          </w:tcPr>
          <w:p w14:paraId="2C163917" w14:textId="77777777" w:rsidR="00B25C98" w:rsidRPr="00547BA7" w:rsidRDefault="00B25C98"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WBC Age Group</w:t>
            </w:r>
          </w:p>
        </w:tc>
        <w:tc>
          <w:tcPr>
            <w:tcW w:w="1041" w:type="dxa"/>
            <w:tcBorders>
              <w:top w:val="single" w:sz="8" w:space="0" w:color="auto"/>
              <w:bottom w:val="single" w:sz="4" w:space="0" w:color="auto"/>
            </w:tcBorders>
            <w:shd w:val="clear" w:color="auto" w:fill="auto"/>
            <w:vAlign w:val="center"/>
          </w:tcPr>
          <w:p w14:paraId="6B98EACA" w14:textId="77777777" w:rsidR="00B25C98" w:rsidRPr="00547BA7" w:rsidRDefault="00B25C98"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Pre</w:t>
            </w:r>
          </w:p>
        </w:tc>
        <w:tc>
          <w:tcPr>
            <w:tcW w:w="1055" w:type="dxa"/>
            <w:tcBorders>
              <w:top w:val="single" w:sz="8" w:space="0" w:color="auto"/>
              <w:bottom w:val="single" w:sz="4" w:space="0" w:color="auto"/>
            </w:tcBorders>
            <w:shd w:val="clear" w:color="auto" w:fill="auto"/>
            <w:vAlign w:val="center"/>
          </w:tcPr>
          <w:p w14:paraId="64743381" w14:textId="77777777" w:rsidR="00B25C98" w:rsidRPr="00547BA7" w:rsidRDefault="00B25C98"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Post-run</w:t>
            </w:r>
          </w:p>
        </w:tc>
        <w:tc>
          <w:tcPr>
            <w:tcW w:w="1585" w:type="dxa"/>
            <w:tcBorders>
              <w:top w:val="single" w:sz="8" w:space="0" w:color="auto"/>
              <w:bottom w:val="single" w:sz="4" w:space="0" w:color="auto"/>
            </w:tcBorders>
            <w:shd w:val="clear" w:color="auto" w:fill="auto"/>
            <w:vAlign w:val="center"/>
          </w:tcPr>
          <w:p w14:paraId="58E8B9E6" w14:textId="77777777" w:rsidR="00B25C98" w:rsidRPr="00547BA7" w:rsidRDefault="00B25C98"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1hr post (Post-WBC)</w:t>
            </w:r>
          </w:p>
        </w:tc>
        <w:tc>
          <w:tcPr>
            <w:tcW w:w="1036" w:type="dxa"/>
            <w:tcBorders>
              <w:top w:val="single" w:sz="8" w:space="0" w:color="auto"/>
              <w:bottom w:val="single" w:sz="4" w:space="0" w:color="auto"/>
              <w:right w:val="nil"/>
            </w:tcBorders>
            <w:shd w:val="clear" w:color="auto" w:fill="auto"/>
            <w:vAlign w:val="center"/>
          </w:tcPr>
          <w:p w14:paraId="733084D1" w14:textId="77777777" w:rsidR="00B25C98" w:rsidRPr="00547BA7" w:rsidRDefault="00B25C98"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24hr post</w:t>
            </w:r>
          </w:p>
        </w:tc>
        <w:tc>
          <w:tcPr>
            <w:tcW w:w="2571" w:type="dxa"/>
            <w:tcBorders>
              <w:top w:val="single" w:sz="8" w:space="0" w:color="auto"/>
              <w:bottom w:val="single" w:sz="4" w:space="0" w:color="auto"/>
              <w:right w:val="nil"/>
            </w:tcBorders>
            <w:shd w:val="clear" w:color="auto" w:fill="auto"/>
            <w:vAlign w:val="center"/>
          </w:tcPr>
          <w:p w14:paraId="27644515" w14:textId="77777777" w:rsidR="00B25C98" w:rsidRPr="00547BA7" w:rsidRDefault="00B25C98"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P value for time x group intera</w:t>
            </w:r>
            <w:r w:rsidRPr="00547BA7">
              <w:rPr>
                <w:rFonts w:cs="Arial"/>
                <w:b/>
                <w:noProof w:val="0"/>
                <w:sz w:val="18"/>
              </w:rPr>
              <w:t>c</w:t>
            </w:r>
            <w:r w:rsidRPr="00547BA7">
              <w:rPr>
                <w:rFonts w:cs="Arial"/>
                <w:b/>
                <w:noProof w:val="0"/>
                <w:sz w:val="18"/>
              </w:rPr>
              <w:t>tion</w:t>
            </w:r>
          </w:p>
        </w:tc>
      </w:tr>
      <w:tr w:rsidR="00547BA7" w:rsidRPr="00547BA7" w14:paraId="0B3AE1EF" w14:textId="77777777" w:rsidTr="00547BA7">
        <w:trPr>
          <w:jc w:val="center"/>
        </w:trPr>
        <w:tc>
          <w:tcPr>
            <w:tcW w:w="1316" w:type="dxa"/>
            <w:vMerge w:val="restart"/>
            <w:tcBorders>
              <w:left w:val="nil"/>
              <w:bottom w:val="nil"/>
              <w:right w:val="nil"/>
            </w:tcBorders>
            <w:shd w:val="clear" w:color="auto" w:fill="auto"/>
            <w:vAlign w:val="center"/>
          </w:tcPr>
          <w:p w14:paraId="3B1E0F30"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Muscle Soreness</w:t>
            </w:r>
          </w:p>
        </w:tc>
        <w:tc>
          <w:tcPr>
            <w:tcW w:w="1250" w:type="dxa"/>
            <w:tcBorders>
              <w:left w:val="nil"/>
              <w:bottom w:val="nil"/>
              <w:right w:val="nil"/>
            </w:tcBorders>
            <w:shd w:val="clear" w:color="auto" w:fill="auto"/>
            <w:vAlign w:val="center"/>
          </w:tcPr>
          <w:p w14:paraId="0B39694D"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OLD</w:t>
            </w:r>
          </w:p>
        </w:tc>
        <w:tc>
          <w:tcPr>
            <w:tcW w:w="1041" w:type="dxa"/>
            <w:tcBorders>
              <w:left w:val="nil"/>
              <w:bottom w:val="nil"/>
              <w:right w:val="nil"/>
            </w:tcBorders>
            <w:shd w:val="clear" w:color="auto" w:fill="auto"/>
            <w:vAlign w:val="center"/>
          </w:tcPr>
          <w:p w14:paraId="34895FAD"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8.7% ± 7.2</w:t>
            </w:r>
          </w:p>
        </w:tc>
        <w:tc>
          <w:tcPr>
            <w:tcW w:w="1055" w:type="dxa"/>
            <w:tcBorders>
              <w:left w:val="nil"/>
              <w:bottom w:val="nil"/>
              <w:right w:val="nil"/>
            </w:tcBorders>
            <w:shd w:val="clear" w:color="auto" w:fill="auto"/>
            <w:vAlign w:val="center"/>
          </w:tcPr>
          <w:p w14:paraId="15284C3D"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28.6% ± 16.6</w:t>
            </w:r>
          </w:p>
        </w:tc>
        <w:tc>
          <w:tcPr>
            <w:tcW w:w="1585" w:type="dxa"/>
            <w:tcBorders>
              <w:left w:val="nil"/>
              <w:bottom w:val="nil"/>
              <w:right w:val="nil"/>
            </w:tcBorders>
            <w:shd w:val="clear" w:color="auto" w:fill="auto"/>
            <w:vAlign w:val="center"/>
          </w:tcPr>
          <w:p w14:paraId="46017236"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21.6% ± 15.8</w:t>
            </w:r>
          </w:p>
        </w:tc>
        <w:tc>
          <w:tcPr>
            <w:tcW w:w="1036" w:type="dxa"/>
            <w:tcBorders>
              <w:left w:val="nil"/>
              <w:bottom w:val="nil"/>
              <w:right w:val="nil"/>
            </w:tcBorders>
            <w:shd w:val="clear" w:color="auto" w:fill="auto"/>
            <w:vAlign w:val="center"/>
          </w:tcPr>
          <w:p w14:paraId="40876858"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42.6% ± 21.4</w:t>
            </w:r>
          </w:p>
        </w:tc>
        <w:tc>
          <w:tcPr>
            <w:tcW w:w="2571" w:type="dxa"/>
            <w:vMerge w:val="restart"/>
            <w:tcBorders>
              <w:left w:val="nil"/>
              <w:right w:val="nil"/>
            </w:tcBorders>
            <w:shd w:val="clear" w:color="auto" w:fill="auto"/>
            <w:vAlign w:val="center"/>
          </w:tcPr>
          <w:p w14:paraId="25BAD2EF"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0.68</w:t>
            </w:r>
          </w:p>
        </w:tc>
      </w:tr>
      <w:tr w:rsidR="00547BA7" w:rsidRPr="00547BA7" w14:paraId="5F55ECC9" w14:textId="77777777" w:rsidTr="00547BA7">
        <w:trPr>
          <w:jc w:val="center"/>
        </w:trPr>
        <w:tc>
          <w:tcPr>
            <w:tcW w:w="1316" w:type="dxa"/>
            <w:vMerge/>
            <w:tcBorders>
              <w:top w:val="nil"/>
              <w:left w:val="nil"/>
              <w:bottom w:val="single" w:sz="4" w:space="0" w:color="auto"/>
              <w:right w:val="nil"/>
            </w:tcBorders>
            <w:shd w:val="clear" w:color="auto" w:fill="auto"/>
            <w:vAlign w:val="center"/>
          </w:tcPr>
          <w:p w14:paraId="6CFA4FC2"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c>
          <w:tcPr>
            <w:tcW w:w="1250" w:type="dxa"/>
            <w:tcBorders>
              <w:top w:val="nil"/>
              <w:left w:val="nil"/>
              <w:bottom w:val="single" w:sz="4" w:space="0" w:color="auto"/>
              <w:right w:val="nil"/>
            </w:tcBorders>
            <w:shd w:val="clear" w:color="auto" w:fill="auto"/>
            <w:vAlign w:val="center"/>
          </w:tcPr>
          <w:p w14:paraId="59D2BFAF"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YNG</w:t>
            </w:r>
          </w:p>
        </w:tc>
        <w:tc>
          <w:tcPr>
            <w:tcW w:w="1041" w:type="dxa"/>
            <w:tcBorders>
              <w:top w:val="nil"/>
              <w:left w:val="nil"/>
              <w:bottom w:val="single" w:sz="4" w:space="0" w:color="auto"/>
              <w:right w:val="nil"/>
            </w:tcBorders>
            <w:shd w:val="clear" w:color="auto" w:fill="auto"/>
            <w:vAlign w:val="center"/>
          </w:tcPr>
          <w:p w14:paraId="0510804F"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10.1% ± 10.7</w:t>
            </w:r>
          </w:p>
        </w:tc>
        <w:tc>
          <w:tcPr>
            <w:tcW w:w="1055" w:type="dxa"/>
            <w:tcBorders>
              <w:top w:val="nil"/>
              <w:left w:val="nil"/>
              <w:bottom w:val="single" w:sz="4" w:space="0" w:color="auto"/>
              <w:right w:val="nil"/>
            </w:tcBorders>
            <w:shd w:val="clear" w:color="auto" w:fill="auto"/>
            <w:vAlign w:val="center"/>
          </w:tcPr>
          <w:p w14:paraId="6517011B"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40.2% ± 22.7</w:t>
            </w:r>
          </w:p>
        </w:tc>
        <w:tc>
          <w:tcPr>
            <w:tcW w:w="1585" w:type="dxa"/>
            <w:tcBorders>
              <w:top w:val="nil"/>
              <w:left w:val="nil"/>
              <w:bottom w:val="single" w:sz="4" w:space="0" w:color="auto"/>
              <w:right w:val="nil"/>
            </w:tcBorders>
            <w:shd w:val="clear" w:color="auto" w:fill="auto"/>
            <w:vAlign w:val="center"/>
          </w:tcPr>
          <w:p w14:paraId="3E9261AB"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31.3% ± 14.1</w:t>
            </w:r>
          </w:p>
        </w:tc>
        <w:tc>
          <w:tcPr>
            <w:tcW w:w="1036" w:type="dxa"/>
            <w:tcBorders>
              <w:top w:val="nil"/>
              <w:left w:val="nil"/>
              <w:bottom w:val="single" w:sz="4" w:space="0" w:color="auto"/>
              <w:right w:val="nil"/>
            </w:tcBorders>
            <w:shd w:val="clear" w:color="auto" w:fill="auto"/>
            <w:vAlign w:val="center"/>
          </w:tcPr>
          <w:p w14:paraId="10B9B670"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49.5% ± 21.8</w:t>
            </w:r>
          </w:p>
        </w:tc>
        <w:tc>
          <w:tcPr>
            <w:tcW w:w="2571" w:type="dxa"/>
            <w:vMerge/>
            <w:tcBorders>
              <w:left w:val="nil"/>
              <w:bottom w:val="single" w:sz="4" w:space="0" w:color="auto"/>
              <w:right w:val="nil"/>
            </w:tcBorders>
            <w:shd w:val="clear" w:color="auto" w:fill="auto"/>
            <w:vAlign w:val="center"/>
          </w:tcPr>
          <w:p w14:paraId="3F98ADF2"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r>
      <w:tr w:rsidR="00547BA7" w:rsidRPr="00547BA7" w14:paraId="5969D295" w14:textId="77777777" w:rsidTr="00547BA7">
        <w:trPr>
          <w:jc w:val="center"/>
        </w:trPr>
        <w:tc>
          <w:tcPr>
            <w:tcW w:w="1316" w:type="dxa"/>
            <w:vMerge w:val="restart"/>
            <w:tcBorders>
              <w:top w:val="single" w:sz="4" w:space="0" w:color="auto"/>
              <w:left w:val="nil"/>
              <w:right w:val="nil"/>
            </w:tcBorders>
            <w:shd w:val="clear" w:color="auto" w:fill="auto"/>
            <w:vAlign w:val="center"/>
          </w:tcPr>
          <w:p w14:paraId="7E69CCFB"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CK (UI/L)</w:t>
            </w:r>
          </w:p>
        </w:tc>
        <w:tc>
          <w:tcPr>
            <w:tcW w:w="1250" w:type="dxa"/>
            <w:tcBorders>
              <w:top w:val="single" w:sz="4" w:space="0" w:color="auto"/>
              <w:left w:val="nil"/>
              <w:bottom w:val="nil"/>
              <w:right w:val="nil"/>
            </w:tcBorders>
            <w:shd w:val="clear" w:color="auto" w:fill="auto"/>
            <w:vAlign w:val="center"/>
          </w:tcPr>
          <w:p w14:paraId="3BE9C3F4"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OLD</w:t>
            </w:r>
          </w:p>
        </w:tc>
        <w:tc>
          <w:tcPr>
            <w:tcW w:w="1041" w:type="dxa"/>
            <w:tcBorders>
              <w:top w:val="single" w:sz="4" w:space="0" w:color="auto"/>
              <w:left w:val="nil"/>
              <w:bottom w:val="nil"/>
              <w:right w:val="nil"/>
            </w:tcBorders>
            <w:shd w:val="clear" w:color="auto" w:fill="auto"/>
            <w:vAlign w:val="center"/>
          </w:tcPr>
          <w:p w14:paraId="120F2A68"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149.5 ± 106.2</w:t>
            </w:r>
          </w:p>
        </w:tc>
        <w:tc>
          <w:tcPr>
            <w:tcW w:w="1055" w:type="dxa"/>
            <w:tcBorders>
              <w:top w:val="single" w:sz="4" w:space="0" w:color="auto"/>
              <w:left w:val="nil"/>
              <w:bottom w:val="nil"/>
              <w:right w:val="nil"/>
            </w:tcBorders>
            <w:shd w:val="clear" w:color="auto" w:fill="auto"/>
            <w:vAlign w:val="center"/>
          </w:tcPr>
          <w:p w14:paraId="6ADA852F"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142.6 ± 94.5</w:t>
            </w:r>
          </w:p>
        </w:tc>
        <w:tc>
          <w:tcPr>
            <w:tcW w:w="1585" w:type="dxa"/>
            <w:tcBorders>
              <w:top w:val="single" w:sz="4" w:space="0" w:color="auto"/>
              <w:left w:val="nil"/>
              <w:bottom w:val="nil"/>
              <w:right w:val="nil"/>
            </w:tcBorders>
            <w:shd w:val="clear" w:color="auto" w:fill="auto"/>
            <w:vAlign w:val="center"/>
          </w:tcPr>
          <w:p w14:paraId="5C345F1F"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175.9 ± 119.7</w:t>
            </w:r>
          </w:p>
        </w:tc>
        <w:tc>
          <w:tcPr>
            <w:tcW w:w="1036" w:type="dxa"/>
            <w:tcBorders>
              <w:top w:val="single" w:sz="4" w:space="0" w:color="auto"/>
              <w:left w:val="nil"/>
              <w:bottom w:val="nil"/>
              <w:right w:val="nil"/>
            </w:tcBorders>
            <w:shd w:val="clear" w:color="auto" w:fill="auto"/>
            <w:vAlign w:val="center"/>
          </w:tcPr>
          <w:p w14:paraId="60321CA0"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351.0 ± 283.3</w:t>
            </w:r>
          </w:p>
        </w:tc>
        <w:tc>
          <w:tcPr>
            <w:tcW w:w="2571" w:type="dxa"/>
            <w:vMerge w:val="restart"/>
            <w:tcBorders>
              <w:top w:val="single" w:sz="4" w:space="0" w:color="auto"/>
              <w:left w:val="nil"/>
              <w:right w:val="nil"/>
            </w:tcBorders>
            <w:shd w:val="clear" w:color="auto" w:fill="auto"/>
            <w:vAlign w:val="center"/>
          </w:tcPr>
          <w:p w14:paraId="7D810355"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0.22</w:t>
            </w:r>
          </w:p>
        </w:tc>
      </w:tr>
      <w:tr w:rsidR="00547BA7" w:rsidRPr="00547BA7" w14:paraId="1EA596AD" w14:textId="77777777" w:rsidTr="00547BA7">
        <w:trPr>
          <w:jc w:val="center"/>
        </w:trPr>
        <w:tc>
          <w:tcPr>
            <w:tcW w:w="1316" w:type="dxa"/>
            <w:vMerge/>
            <w:tcBorders>
              <w:left w:val="nil"/>
              <w:bottom w:val="single" w:sz="4" w:space="0" w:color="auto"/>
              <w:right w:val="nil"/>
            </w:tcBorders>
            <w:shd w:val="clear" w:color="auto" w:fill="auto"/>
            <w:vAlign w:val="center"/>
          </w:tcPr>
          <w:p w14:paraId="4BC07DF6"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c>
          <w:tcPr>
            <w:tcW w:w="1250" w:type="dxa"/>
            <w:tcBorders>
              <w:top w:val="nil"/>
              <w:left w:val="nil"/>
              <w:bottom w:val="single" w:sz="4" w:space="0" w:color="auto"/>
              <w:right w:val="nil"/>
            </w:tcBorders>
            <w:shd w:val="clear" w:color="auto" w:fill="auto"/>
            <w:vAlign w:val="center"/>
          </w:tcPr>
          <w:p w14:paraId="32AD2C6C"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YNG</w:t>
            </w:r>
          </w:p>
        </w:tc>
        <w:tc>
          <w:tcPr>
            <w:tcW w:w="1041" w:type="dxa"/>
            <w:tcBorders>
              <w:top w:val="nil"/>
              <w:left w:val="nil"/>
              <w:bottom w:val="single" w:sz="4" w:space="0" w:color="auto"/>
              <w:right w:val="nil"/>
            </w:tcBorders>
            <w:shd w:val="clear" w:color="auto" w:fill="auto"/>
            <w:vAlign w:val="center"/>
          </w:tcPr>
          <w:p w14:paraId="388DEDD9"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177.0 ± 111.9</w:t>
            </w:r>
          </w:p>
        </w:tc>
        <w:tc>
          <w:tcPr>
            <w:tcW w:w="1055" w:type="dxa"/>
            <w:tcBorders>
              <w:top w:val="nil"/>
              <w:left w:val="nil"/>
              <w:bottom w:val="single" w:sz="4" w:space="0" w:color="auto"/>
              <w:right w:val="nil"/>
            </w:tcBorders>
            <w:shd w:val="clear" w:color="auto" w:fill="auto"/>
            <w:vAlign w:val="center"/>
          </w:tcPr>
          <w:p w14:paraId="37EA63AB"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196.1 ± 124.7</w:t>
            </w:r>
          </w:p>
        </w:tc>
        <w:tc>
          <w:tcPr>
            <w:tcW w:w="1585" w:type="dxa"/>
            <w:tcBorders>
              <w:top w:val="nil"/>
              <w:left w:val="nil"/>
              <w:bottom w:val="single" w:sz="4" w:space="0" w:color="auto"/>
              <w:right w:val="nil"/>
            </w:tcBorders>
            <w:shd w:val="clear" w:color="auto" w:fill="auto"/>
            <w:vAlign w:val="center"/>
          </w:tcPr>
          <w:p w14:paraId="35FE55B0"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212.7 ± 194.2</w:t>
            </w:r>
          </w:p>
        </w:tc>
        <w:tc>
          <w:tcPr>
            <w:tcW w:w="1036" w:type="dxa"/>
            <w:tcBorders>
              <w:top w:val="nil"/>
              <w:left w:val="nil"/>
              <w:bottom w:val="single" w:sz="4" w:space="0" w:color="auto"/>
              <w:right w:val="nil"/>
            </w:tcBorders>
            <w:shd w:val="clear" w:color="auto" w:fill="auto"/>
            <w:vAlign w:val="center"/>
          </w:tcPr>
          <w:p w14:paraId="792A0E1C"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502.1 ± 349.1</w:t>
            </w:r>
          </w:p>
        </w:tc>
        <w:tc>
          <w:tcPr>
            <w:tcW w:w="2571" w:type="dxa"/>
            <w:vMerge/>
            <w:tcBorders>
              <w:left w:val="nil"/>
              <w:bottom w:val="single" w:sz="4" w:space="0" w:color="auto"/>
              <w:right w:val="nil"/>
            </w:tcBorders>
            <w:shd w:val="clear" w:color="auto" w:fill="auto"/>
            <w:vAlign w:val="center"/>
          </w:tcPr>
          <w:p w14:paraId="5D6C4BD2"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r>
      <w:tr w:rsidR="00547BA7" w:rsidRPr="00547BA7" w14:paraId="4EC0D1BC" w14:textId="77777777" w:rsidTr="00547BA7">
        <w:trPr>
          <w:jc w:val="center"/>
        </w:trPr>
        <w:tc>
          <w:tcPr>
            <w:tcW w:w="1316" w:type="dxa"/>
            <w:vMerge w:val="restart"/>
            <w:tcBorders>
              <w:top w:val="single" w:sz="4" w:space="0" w:color="auto"/>
              <w:left w:val="nil"/>
              <w:right w:val="nil"/>
            </w:tcBorders>
            <w:shd w:val="clear" w:color="auto" w:fill="auto"/>
            <w:vAlign w:val="center"/>
          </w:tcPr>
          <w:p w14:paraId="51922717"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Tympanic Temp</w:t>
            </w:r>
          </w:p>
        </w:tc>
        <w:tc>
          <w:tcPr>
            <w:tcW w:w="1250" w:type="dxa"/>
            <w:tcBorders>
              <w:top w:val="single" w:sz="4" w:space="0" w:color="auto"/>
              <w:left w:val="nil"/>
              <w:bottom w:val="nil"/>
              <w:right w:val="nil"/>
            </w:tcBorders>
            <w:shd w:val="clear" w:color="auto" w:fill="auto"/>
            <w:vAlign w:val="center"/>
          </w:tcPr>
          <w:p w14:paraId="6EF278B1"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OLD</w:t>
            </w:r>
          </w:p>
        </w:tc>
        <w:tc>
          <w:tcPr>
            <w:tcW w:w="1041" w:type="dxa"/>
            <w:tcBorders>
              <w:top w:val="single" w:sz="4" w:space="0" w:color="auto"/>
              <w:left w:val="nil"/>
              <w:bottom w:val="nil"/>
              <w:right w:val="nil"/>
            </w:tcBorders>
            <w:shd w:val="clear" w:color="auto" w:fill="auto"/>
            <w:vAlign w:val="center"/>
          </w:tcPr>
          <w:p w14:paraId="670D083F"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36.4°C ± 0.5</w:t>
            </w:r>
          </w:p>
        </w:tc>
        <w:tc>
          <w:tcPr>
            <w:tcW w:w="1055" w:type="dxa"/>
            <w:tcBorders>
              <w:top w:val="single" w:sz="4" w:space="0" w:color="auto"/>
              <w:left w:val="nil"/>
              <w:bottom w:val="nil"/>
              <w:right w:val="nil"/>
            </w:tcBorders>
            <w:shd w:val="clear" w:color="auto" w:fill="auto"/>
            <w:vAlign w:val="center"/>
          </w:tcPr>
          <w:p w14:paraId="7A025317"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36.7°C ± 0.6</w:t>
            </w:r>
          </w:p>
        </w:tc>
        <w:tc>
          <w:tcPr>
            <w:tcW w:w="1585" w:type="dxa"/>
            <w:tcBorders>
              <w:top w:val="single" w:sz="4" w:space="0" w:color="auto"/>
              <w:left w:val="nil"/>
              <w:bottom w:val="nil"/>
              <w:right w:val="nil"/>
            </w:tcBorders>
            <w:shd w:val="clear" w:color="auto" w:fill="auto"/>
            <w:vAlign w:val="center"/>
          </w:tcPr>
          <w:p w14:paraId="463AA360"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36.1°C ± 0.3 *</w:t>
            </w:r>
          </w:p>
        </w:tc>
        <w:tc>
          <w:tcPr>
            <w:tcW w:w="1036" w:type="dxa"/>
            <w:tcBorders>
              <w:top w:val="single" w:sz="4" w:space="0" w:color="auto"/>
              <w:left w:val="nil"/>
              <w:bottom w:val="nil"/>
              <w:right w:val="nil"/>
            </w:tcBorders>
            <w:shd w:val="clear" w:color="auto" w:fill="auto"/>
            <w:vAlign w:val="center"/>
          </w:tcPr>
          <w:p w14:paraId="529A63D4"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n/a</w:t>
            </w:r>
          </w:p>
        </w:tc>
        <w:tc>
          <w:tcPr>
            <w:tcW w:w="2571" w:type="dxa"/>
            <w:vMerge w:val="restart"/>
            <w:tcBorders>
              <w:top w:val="single" w:sz="4" w:space="0" w:color="auto"/>
              <w:left w:val="nil"/>
              <w:right w:val="nil"/>
            </w:tcBorders>
            <w:shd w:val="clear" w:color="auto" w:fill="auto"/>
            <w:vAlign w:val="center"/>
          </w:tcPr>
          <w:p w14:paraId="07F4A093" w14:textId="71EBBC01"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 xml:space="preserve">0.17 </w:t>
            </w:r>
          </w:p>
        </w:tc>
      </w:tr>
      <w:tr w:rsidR="00547BA7" w:rsidRPr="00547BA7" w14:paraId="6C4210CB" w14:textId="77777777" w:rsidTr="00547BA7">
        <w:trPr>
          <w:jc w:val="center"/>
        </w:trPr>
        <w:tc>
          <w:tcPr>
            <w:tcW w:w="1316" w:type="dxa"/>
            <w:vMerge/>
            <w:tcBorders>
              <w:left w:val="nil"/>
              <w:bottom w:val="single" w:sz="4" w:space="0" w:color="auto"/>
              <w:right w:val="nil"/>
            </w:tcBorders>
            <w:shd w:val="clear" w:color="auto" w:fill="auto"/>
            <w:vAlign w:val="center"/>
          </w:tcPr>
          <w:p w14:paraId="563B0B30"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c>
          <w:tcPr>
            <w:tcW w:w="1250" w:type="dxa"/>
            <w:tcBorders>
              <w:top w:val="nil"/>
              <w:left w:val="nil"/>
              <w:bottom w:val="single" w:sz="4" w:space="0" w:color="auto"/>
              <w:right w:val="nil"/>
            </w:tcBorders>
            <w:shd w:val="clear" w:color="auto" w:fill="auto"/>
            <w:vAlign w:val="center"/>
          </w:tcPr>
          <w:p w14:paraId="32290DE0"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YNG</w:t>
            </w:r>
          </w:p>
        </w:tc>
        <w:tc>
          <w:tcPr>
            <w:tcW w:w="1041" w:type="dxa"/>
            <w:tcBorders>
              <w:top w:val="nil"/>
              <w:left w:val="nil"/>
              <w:bottom w:val="single" w:sz="4" w:space="0" w:color="auto"/>
              <w:right w:val="nil"/>
            </w:tcBorders>
            <w:shd w:val="clear" w:color="auto" w:fill="auto"/>
            <w:vAlign w:val="center"/>
          </w:tcPr>
          <w:p w14:paraId="6C061141"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36.8°C ± 0.4</w:t>
            </w:r>
          </w:p>
        </w:tc>
        <w:tc>
          <w:tcPr>
            <w:tcW w:w="1055" w:type="dxa"/>
            <w:tcBorders>
              <w:top w:val="nil"/>
              <w:left w:val="nil"/>
              <w:bottom w:val="single" w:sz="4" w:space="0" w:color="auto"/>
              <w:right w:val="nil"/>
            </w:tcBorders>
            <w:shd w:val="clear" w:color="auto" w:fill="auto"/>
            <w:vAlign w:val="center"/>
          </w:tcPr>
          <w:p w14:paraId="3FD0E45F"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36.8°C ± 0.5</w:t>
            </w:r>
          </w:p>
        </w:tc>
        <w:tc>
          <w:tcPr>
            <w:tcW w:w="1585" w:type="dxa"/>
            <w:tcBorders>
              <w:top w:val="nil"/>
              <w:left w:val="nil"/>
              <w:bottom w:val="single" w:sz="4" w:space="0" w:color="auto"/>
              <w:right w:val="nil"/>
            </w:tcBorders>
            <w:shd w:val="clear" w:color="auto" w:fill="auto"/>
            <w:vAlign w:val="center"/>
          </w:tcPr>
          <w:p w14:paraId="4BD5F0CB"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36.5°C ± 0.4 *</w:t>
            </w:r>
          </w:p>
        </w:tc>
        <w:tc>
          <w:tcPr>
            <w:tcW w:w="1036" w:type="dxa"/>
            <w:tcBorders>
              <w:top w:val="nil"/>
              <w:left w:val="nil"/>
              <w:bottom w:val="single" w:sz="4" w:space="0" w:color="auto"/>
              <w:right w:val="nil"/>
            </w:tcBorders>
            <w:shd w:val="clear" w:color="auto" w:fill="auto"/>
            <w:vAlign w:val="center"/>
          </w:tcPr>
          <w:p w14:paraId="6983853E"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n/a</w:t>
            </w:r>
          </w:p>
        </w:tc>
        <w:tc>
          <w:tcPr>
            <w:tcW w:w="2571" w:type="dxa"/>
            <w:vMerge/>
            <w:tcBorders>
              <w:left w:val="nil"/>
              <w:bottom w:val="single" w:sz="4" w:space="0" w:color="auto"/>
              <w:right w:val="nil"/>
            </w:tcBorders>
            <w:shd w:val="clear" w:color="auto" w:fill="auto"/>
            <w:vAlign w:val="center"/>
          </w:tcPr>
          <w:p w14:paraId="759B9222"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r>
      <w:tr w:rsidR="00547BA7" w:rsidRPr="00547BA7" w14:paraId="095BABA6" w14:textId="77777777" w:rsidTr="00547BA7">
        <w:trPr>
          <w:jc w:val="center"/>
        </w:trPr>
        <w:tc>
          <w:tcPr>
            <w:tcW w:w="1316" w:type="dxa"/>
            <w:vMerge w:val="restart"/>
            <w:tcBorders>
              <w:top w:val="single" w:sz="4" w:space="0" w:color="auto"/>
              <w:left w:val="nil"/>
              <w:right w:val="nil"/>
            </w:tcBorders>
            <w:shd w:val="clear" w:color="auto" w:fill="auto"/>
            <w:vAlign w:val="center"/>
          </w:tcPr>
          <w:p w14:paraId="3D8B320F"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Skin Temp</w:t>
            </w:r>
          </w:p>
        </w:tc>
        <w:tc>
          <w:tcPr>
            <w:tcW w:w="1250" w:type="dxa"/>
            <w:tcBorders>
              <w:top w:val="single" w:sz="4" w:space="0" w:color="auto"/>
              <w:left w:val="nil"/>
              <w:bottom w:val="nil"/>
              <w:right w:val="nil"/>
            </w:tcBorders>
            <w:shd w:val="clear" w:color="auto" w:fill="auto"/>
            <w:vAlign w:val="center"/>
          </w:tcPr>
          <w:p w14:paraId="200C3C19"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OLD</w:t>
            </w:r>
          </w:p>
        </w:tc>
        <w:tc>
          <w:tcPr>
            <w:tcW w:w="1041" w:type="dxa"/>
            <w:tcBorders>
              <w:top w:val="single" w:sz="4" w:space="0" w:color="auto"/>
              <w:left w:val="nil"/>
              <w:bottom w:val="nil"/>
              <w:right w:val="nil"/>
            </w:tcBorders>
            <w:shd w:val="clear" w:color="auto" w:fill="auto"/>
            <w:vAlign w:val="center"/>
          </w:tcPr>
          <w:p w14:paraId="106A4BF9"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32.6°C ± 0.6</w:t>
            </w:r>
          </w:p>
        </w:tc>
        <w:tc>
          <w:tcPr>
            <w:tcW w:w="1055" w:type="dxa"/>
            <w:tcBorders>
              <w:top w:val="single" w:sz="4" w:space="0" w:color="auto"/>
              <w:left w:val="nil"/>
              <w:bottom w:val="nil"/>
              <w:right w:val="nil"/>
            </w:tcBorders>
            <w:shd w:val="clear" w:color="auto" w:fill="auto"/>
            <w:vAlign w:val="center"/>
          </w:tcPr>
          <w:p w14:paraId="58F14E78"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32.2°C ± 0.7</w:t>
            </w:r>
          </w:p>
        </w:tc>
        <w:tc>
          <w:tcPr>
            <w:tcW w:w="1585" w:type="dxa"/>
            <w:tcBorders>
              <w:top w:val="single" w:sz="4" w:space="0" w:color="auto"/>
              <w:left w:val="nil"/>
              <w:bottom w:val="nil"/>
              <w:right w:val="nil"/>
            </w:tcBorders>
            <w:shd w:val="clear" w:color="auto" w:fill="auto"/>
            <w:vAlign w:val="center"/>
          </w:tcPr>
          <w:p w14:paraId="3C5C4895"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27.4°C ± 1.7</w:t>
            </w:r>
          </w:p>
        </w:tc>
        <w:tc>
          <w:tcPr>
            <w:tcW w:w="1036" w:type="dxa"/>
            <w:tcBorders>
              <w:top w:val="single" w:sz="4" w:space="0" w:color="auto"/>
              <w:left w:val="nil"/>
              <w:bottom w:val="nil"/>
              <w:right w:val="nil"/>
            </w:tcBorders>
            <w:shd w:val="clear" w:color="auto" w:fill="auto"/>
            <w:vAlign w:val="center"/>
          </w:tcPr>
          <w:p w14:paraId="3B5940B0"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n/a</w:t>
            </w:r>
          </w:p>
        </w:tc>
        <w:tc>
          <w:tcPr>
            <w:tcW w:w="2571" w:type="dxa"/>
            <w:vMerge w:val="restart"/>
            <w:tcBorders>
              <w:top w:val="single" w:sz="4" w:space="0" w:color="auto"/>
              <w:left w:val="nil"/>
              <w:right w:val="nil"/>
            </w:tcBorders>
            <w:shd w:val="clear" w:color="auto" w:fill="auto"/>
            <w:vAlign w:val="center"/>
          </w:tcPr>
          <w:p w14:paraId="6A13817E"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0.21</w:t>
            </w:r>
          </w:p>
        </w:tc>
      </w:tr>
      <w:tr w:rsidR="00547BA7" w:rsidRPr="00547BA7" w14:paraId="5A778803" w14:textId="77777777" w:rsidTr="00547BA7">
        <w:trPr>
          <w:jc w:val="center"/>
        </w:trPr>
        <w:tc>
          <w:tcPr>
            <w:tcW w:w="1316" w:type="dxa"/>
            <w:vMerge/>
            <w:tcBorders>
              <w:left w:val="nil"/>
              <w:bottom w:val="single" w:sz="4" w:space="0" w:color="auto"/>
              <w:right w:val="nil"/>
            </w:tcBorders>
            <w:shd w:val="clear" w:color="auto" w:fill="auto"/>
            <w:vAlign w:val="center"/>
          </w:tcPr>
          <w:p w14:paraId="1CD4AFDC"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c>
          <w:tcPr>
            <w:tcW w:w="1250" w:type="dxa"/>
            <w:tcBorders>
              <w:top w:val="nil"/>
              <w:left w:val="nil"/>
              <w:bottom w:val="single" w:sz="4" w:space="0" w:color="auto"/>
              <w:right w:val="nil"/>
            </w:tcBorders>
            <w:shd w:val="clear" w:color="auto" w:fill="auto"/>
            <w:vAlign w:val="center"/>
          </w:tcPr>
          <w:p w14:paraId="266B5960"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YNG</w:t>
            </w:r>
          </w:p>
        </w:tc>
        <w:tc>
          <w:tcPr>
            <w:tcW w:w="1041" w:type="dxa"/>
            <w:tcBorders>
              <w:top w:val="nil"/>
              <w:left w:val="nil"/>
              <w:bottom w:val="single" w:sz="4" w:space="0" w:color="auto"/>
              <w:right w:val="nil"/>
            </w:tcBorders>
            <w:shd w:val="clear" w:color="auto" w:fill="auto"/>
            <w:vAlign w:val="center"/>
          </w:tcPr>
          <w:p w14:paraId="7F50722A"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32.8°C ± 0.6</w:t>
            </w:r>
          </w:p>
        </w:tc>
        <w:tc>
          <w:tcPr>
            <w:tcW w:w="1055" w:type="dxa"/>
            <w:tcBorders>
              <w:top w:val="nil"/>
              <w:left w:val="nil"/>
              <w:bottom w:val="single" w:sz="4" w:space="0" w:color="auto"/>
              <w:right w:val="nil"/>
            </w:tcBorders>
            <w:shd w:val="clear" w:color="auto" w:fill="auto"/>
            <w:vAlign w:val="center"/>
          </w:tcPr>
          <w:p w14:paraId="4C38C199"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33.3°C ± 0.7</w:t>
            </w:r>
          </w:p>
        </w:tc>
        <w:tc>
          <w:tcPr>
            <w:tcW w:w="1585" w:type="dxa"/>
            <w:tcBorders>
              <w:top w:val="nil"/>
              <w:left w:val="nil"/>
              <w:bottom w:val="single" w:sz="4" w:space="0" w:color="auto"/>
              <w:right w:val="nil"/>
            </w:tcBorders>
            <w:shd w:val="clear" w:color="auto" w:fill="auto"/>
            <w:vAlign w:val="center"/>
          </w:tcPr>
          <w:p w14:paraId="3867ECAA"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27.4°C ± 1.4</w:t>
            </w:r>
          </w:p>
        </w:tc>
        <w:tc>
          <w:tcPr>
            <w:tcW w:w="1036" w:type="dxa"/>
            <w:tcBorders>
              <w:top w:val="nil"/>
              <w:left w:val="nil"/>
              <w:bottom w:val="single" w:sz="4" w:space="0" w:color="auto"/>
              <w:right w:val="nil"/>
            </w:tcBorders>
            <w:shd w:val="clear" w:color="auto" w:fill="auto"/>
            <w:vAlign w:val="center"/>
          </w:tcPr>
          <w:p w14:paraId="05EF06AF"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n/a</w:t>
            </w:r>
          </w:p>
        </w:tc>
        <w:tc>
          <w:tcPr>
            <w:tcW w:w="2571" w:type="dxa"/>
            <w:vMerge/>
            <w:tcBorders>
              <w:left w:val="nil"/>
              <w:bottom w:val="single" w:sz="4" w:space="0" w:color="auto"/>
              <w:right w:val="nil"/>
            </w:tcBorders>
            <w:shd w:val="clear" w:color="auto" w:fill="auto"/>
            <w:vAlign w:val="center"/>
          </w:tcPr>
          <w:p w14:paraId="3DE021A5"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r>
      <w:tr w:rsidR="00547BA7" w:rsidRPr="00547BA7" w14:paraId="20788BF0" w14:textId="77777777" w:rsidTr="00547BA7">
        <w:trPr>
          <w:jc w:val="center"/>
        </w:trPr>
        <w:tc>
          <w:tcPr>
            <w:tcW w:w="1316" w:type="dxa"/>
            <w:vMerge w:val="restart"/>
            <w:tcBorders>
              <w:top w:val="single" w:sz="4" w:space="0" w:color="auto"/>
              <w:left w:val="nil"/>
              <w:right w:val="nil"/>
            </w:tcBorders>
            <w:shd w:val="clear" w:color="auto" w:fill="auto"/>
            <w:vAlign w:val="center"/>
          </w:tcPr>
          <w:p w14:paraId="36A9C976"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VAS Wellbeing</w:t>
            </w:r>
          </w:p>
        </w:tc>
        <w:tc>
          <w:tcPr>
            <w:tcW w:w="1250" w:type="dxa"/>
            <w:tcBorders>
              <w:top w:val="single" w:sz="4" w:space="0" w:color="auto"/>
              <w:left w:val="nil"/>
              <w:bottom w:val="nil"/>
              <w:right w:val="nil"/>
            </w:tcBorders>
            <w:shd w:val="clear" w:color="auto" w:fill="auto"/>
            <w:vAlign w:val="center"/>
          </w:tcPr>
          <w:p w14:paraId="2AA27CB3"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OLD</w:t>
            </w:r>
          </w:p>
        </w:tc>
        <w:tc>
          <w:tcPr>
            <w:tcW w:w="1041" w:type="dxa"/>
            <w:tcBorders>
              <w:top w:val="single" w:sz="4" w:space="0" w:color="auto"/>
              <w:left w:val="nil"/>
              <w:bottom w:val="nil"/>
              <w:right w:val="nil"/>
            </w:tcBorders>
            <w:shd w:val="clear" w:color="auto" w:fill="auto"/>
            <w:vAlign w:val="center"/>
          </w:tcPr>
          <w:p w14:paraId="3696A7C9"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88.5% ± 16.1</w:t>
            </w:r>
          </w:p>
        </w:tc>
        <w:tc>
          <w:tcPr>
            <w:tcW w:w="1055" w:type="dxa"/>
            <w:tcBorders>
              <w:top w:val="single" w:sz="4" w:space="0" w:color="auto"/>
              <w:left w:val="nil"/>
              <w:bottom w:val="nil"/>
              <w:right w:val="nil"/>
            </w:tcBorders>
            <w:shd w:val="clear" w:color="auto" w:fill="auto"/>
            <w:vAlign w:val="center"/>
          </w:tcPr>
          <w:p w14:paraId="4CAF8BCE"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84.8% ± 13.3</w:t>
            </w:r>
          </w:p>
        </w:tc>
        <w:tc>
          <w:tcPr>
            <w:tcW w:w="1585" w:type="dxa"/>
            <w:tcBorders>
              <w:top w:val="single" w:sz="4" w:space="0" w:color="auto"/>
              <w:left w:val="nil"/>
              <w:bottom w:val="nil"/>
              <w:right w:val="nil"/>
            </w:tcBorders>
            <w:shd w:val="clear" w:color="auto" w:fill="auto"/>
            <w:vAlign w:val="center"/>
          </w:tcPr>
          <w:p w14:paraId="05934A1C"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87.7% ± 13.4</w:t>
            </w:r>
          </w:p>
        </w:tc>
        <w:tc>
          <w:tcPr>
            <w:tcW w:w="1036" w:type="dxa"/>
            <w:tcBorders>
              <w:top w:val="single" w:sz="4" w:space="0" w:color="auto"/>
              <w:left w:val="nil"/>
              <w:bottom w:val="nil"/>
              <w:right w:val="nil"/>
            </w:tcBorders>
            <w:shd w:val="clear" w:color="auto" w:fill="auto"/>
            <w:vAlign w:val="center"/>
          </w:tcPr>
          <w:p w14:paraId="7E8ED9B4"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82.6% ± 21.6</w:t>
            </w:r>
          </w:p>
        </w:tc>
        <w:tc>
          <w:tcPr>
            <w:tcW w:w="2571" w:type="dxa"/>
            <w:vMerge w:val="restart"/>
            <w:tcBorders>
              <w:top w:val="single" w:sz="4" w:space="0" w:color="auto"/>
              <w:left w:val="nil"/>
              <w:right w:val="nil"/>
            </w:tcBorders>
            <w:shd w:val="clear" w:color="auto" w:fill="auto"/>
            <w:vAlign w:val="center"/>
          </w:tcPr>
          <w:p w14:paraId="4942BDCF"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0.17</w:t>
            </w:r>
          </w:p>
        </w:tc>
      </w:tr>
      <w:tr w:rsidR="00547BA7" w:rsidRPr="00547BA7" w14:paraId="5D864421" w14:textId="77777777" w:rsidTr="00547BA7">
        <w:trPr>
          <w:jc w:val="center"/>
        </w:trPr>
        <w:tc>
          <w:tcPr>
            <w:tcW w:w="1316" w:type="dxa"/>
            <w:vMerge/>
            <w:tcBorders>
              <w:left w:val="nil"/>
              <w:bottom w:val="single" w:sz="8" w:space="0" w:color="auto"/>
              <w:right w:val="nil"/>
            </w:tcBorders>
            <w:shd w:val="clear" w:color="auto" w:fill="auto"/>
            <w:vAlign w:val="center"/>
          </w:tcPr>
          <w:p w14:paraId="4B9D3294"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c>
          <w:tcPr>
            <w:tcW w:w="1250" w:type="dxa"/>
            <w:tcBorders>
              <w:top w:val="nil"/>
              <w:left w:val="nil"/>
              <w:bottom w:val="single" w:sz="8" w:space="0" w:color="auto"/>
              <w:right w:val="nil"/>
            </w:tcBorders>
            <w:shd w:val="clear" w:color="auto" w:fill="auto"/>
            <w:vAlign w:val="center"/>
          </w:tcPr>
          <w:p w14:paraId="68AA410A"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YNG</w:t>
            </w:r>
          </w:p>
        </w:tc>
        <w:tc>
          <w:tcPr>
            <w:tcW w:w="1041" w:type="dxa"/>
            <w:tcBorders>
              <w:top w:val="nil"/>
              <w:left w:val="nil"/>
              <w:bottom w:val="single" w:sz="8" w:space="0" w:color="auto"/>
              <w:right w:val="nil"/>
            </w:tcBorders>
            <w:shd w:val="clear" w:color="auto" w:fill="auto"/>
            <w:vAlign w:val="center"/>
          </w:tcPr>
          <w:p w14:paraId="668DFE56"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85.7% ± 10.5</w:t>
            </w:r>
          </w:p>
        </w:tc>
        <w:tc>
          <w:tcPr>
            <w:tcW w:w="1055" w:type="dxa"/>
            <w:tcBorders>
              <w:top w:val="nil"/>
              <w:left w:val="nil"/>
              <w:bottom w:val="single" w:sz="8" w:space="0" w:color="auto"/>
              <w:right w:val="nil"/>
            </w:tcBorders>
            <w:shd w:val="clear" w:color="auto" w:fill="auto"/>
            <w:vAlign w:val="center"/>
          </w:tcPr>
          <w:p w14:paraId="7063240C"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84.8% ± 11.8</w:t>
            </w:r>
          </w:p>
        </w:tc>
        <w:tc>
          <w:tcPr>
            <w:tcW w:w="1585" w:type="dxa"/>
            <w:tcBorders>
              <w:top w:val="nil"/>
              <w:left w:val="nil"/>
              <w:bottom w:val="single" w:sz="8" w:space="0" w:color="auto"/>
              <w:right w:val="nil"/>
            </w:tcBorders>
            <w:shd w:val="clear" w:color="auto" w:fill="auto"/>
            <w:vAlign w:val="center"/>
          </w:tcPr>
          <w:p w14:paraId="266AD566"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88.9% ± 8.2</w:t>
            </w:r>
          </w:p>
        </w:tc>
        <w:tc>
          <w:tcPr>
            <w:tcW w:w="1036" w:type="dxa"/>
            <w:tcBorders>
              <w:top w:val="nil"/>
              <w:left w:val="nil"/>
              <w:bottom w:val="single" w:sz="8" w:space="0" w:color="auto"/>
              <w:right w:val="nil"/>
            </w:tcBorders>
            <w:shd w:val="clear" w:color="auto" w:fill="auto"/>
            <w:vAlign w:val="center"/>
          </w:tcPr>
          <w:p w14:paraId="6B897967"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85.1% ± 9.5</w:t>
            </w:r>
          </w:p>
        </w:tc>
        <w:tc>
          <w:tcPr>
            <w:tcW w:w="2571" w:type="dxa"/>
            <w:vMerge/>
            <w:tcBorders>
              <w:left w:val="nil"/>
              <w:bottom w:val="single" w:sz="8" w:space="0" w:color="auto"/>
              <w:right w:val="nil"/>
            </w:tcBorders>
            <w:shd w:val="clear" w:color="auto" w:fill="auto"/>
            <w:vAlign w:val="center"/>
          </w:tcPr>
          <w:p w14:paraId="14034BF9"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r>
    </w:tbl>
    <w:p w14:paraId="02F09A6E" w14:textId="4A466ABF" w:rsidR="00285CB3" w:rsidRPr="007616BA" w:rsidRDefault="00547BA7" w:rsidP="00547BA7">
      <w:pPr>
        <w:pStyle w:val="MDPI43tablefooter"/>
        <w:ind w:left="425" w:right="425"/>
        <w:jc w:val="both"/>
      </w:pPr>
      <w:r w:rsidRPr="00547BA7">
        <w:rPr>
          <w:rFonts w:hint="eastAsia"/>
        </w:rPr>
        <w:t>* P&lt;0.01 for difference in tympanic temperature between groups post-WBC. Data presented as means ± standard devi</w:t>
      </w:r>
      <w:r w:rsidRPr="00547BA7">
        <w:rPr>
          <w:rFonts w:hint="eastAsia"/>
        </w:rPr>
        <w:t>a</w:t>
      </w:r>
      <w:r w:rsidRPr="00547BA7">
        <w:rPr>
          <w:rFonts w:hint="eastAsia"/>
        </w:rPr>
        <w:t>tions.</w:t>
      </w:r>
    </w:p>
    <w:p w14:paraId="43181711" w14:textId="5F02888C" w:rsidR="00285CB3" w:rsidRPr="007616BA" w:rsidRDefault="00547BA7" w:rsidP="00547BA7">
      <w:pPr>
        <w:pStyle w:val="MDPI41tablecaption"/>
        <w:ind w:left="425" w:right="425"/>
        <w:jc w:val="both"/>
        <w:rPr>
          <w:b/>
        </w:rPr>
      </w:pPr>
      <w:r w:rsidRPr="00547BA7">
        <w:rPr>
          <w:b/>
        </w:rPr>
        <w:t xml:space="preserve">Table 4. </w:t>
      </w:r>
      <w:r w:rsidR="00B25C98" w:rsidRPr="007616BA">
        <w:rPr>
          <w:rFonts w:hint="eastAsia"/>
        </w:rPr>
        <w:t>Results for all variables other than muscle torque between HFAT (≥20%, n=10) and LFAT (≤15%, n=8) WBC pa</w:t>
      </w:r>
      <w:r w:rsidR="00B25C98" w:rsidRPr="007616BA">
        <w:rPr>
          <w:rFonts w:hint="eastAsia"/>
        </w:rPr>
        <w:t>r</w:t>
      </w:r>
      <w:r w:rsidR="00B25C98" w:rsidRPr="007616BA">
        <w:rPr>
          <w:rFonts w:hint="eastAsia"/>
        </w:rPr>
        <w:t xml:space="preserve">ticipants. </w:t>
      </w:r>
    </w:p>
    <w:tbl>
      <w:tblPr>
        <w:tblStyle w:val="TableGrid"/>
        <w:tblW w:w="10465" w:type="dxa"/>
        <w:jc w:val="center"/>
        <w:tblBorders>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54"/>
        <w:gridCol w:w="1615"/>
        <w:gridCol w:w="1129"/>
        <w:gridCol w:w="1090"/>
        <w:gridCol w:w="1632"/>
        <w:gridCol w:w="1058"/>
        <w:gridCol w:w="2587"/>
      </w:tblGrid>
      <w:tr w:rsidR="00547BA7" w:rsidRPr="00547BA7" w14:paraId="62155C4D" w14:textId="77777777" w:rsidTr="00547BA7">
        <w:trPr>
          <w:jc w:val="center"/>
        </w:trPr>
        <w:tc>
          <w:tcPr>
            <w:tcW w:w="1354" w:type="dxa"/>
            <w:tcBorders>
              <w:top w:val="single" w:sz="8" w:space="0" w:color="auto"/>
            </w:tcBorders>
            <w:shd w:val="clear" w:color="auto" w:fill="auto"/>
            <w:vAlign w:val="center"/>
          </w:tcPr>
          <w:p w14:paraId="589A6907" w14:textId="77777777" w:rsidR="00B25C98" w:rsidRPr="00547BA7" w:rsidRDefault="00B25C98"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Variable</w:t>
            </w:r>
          </w:p>
        </w:tc>
        <w:tc>
          <w:tcPr>
            <w:tcW w:w="1615" w:type="dxa"/>
            <w:tcBorders>
              <w:top w:val="single" w:sz="8" w:space="0" w:color="auto"/>
              <w:bottom w:val="single" w:sz="4" w:space="0" w:color="auto"/>
            </w:tcBorders>
            <w:shd w:val="clear" w:color="auto" w:fill="auto"/>
            <w:vAlign w:val="center"/>
          </w:tcPr>
          <w:p w14:paraId="6B4EEF42" w14:textId="77777777" w:rsidR="00B25C98" w:rsidRPr="00547BA7" w:rsidRDefault="00B25C98"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WBC Body Fat Group</w:t>
            </w:r>
          </w:p>
        </w:tc>
        <w:tc>
          <w:tcPr>
            <w:tcW w:w="1129" w:type="dxa"/>
            <w:tcBorders>
              <w:top w:val="single" w:sz="8" w:space="0" w:color="auto"/>
              <w:bottom w:val="single" w:sz="4" w:space="0" w:color="auto"/>
            </w:tcBorders>
            <w:shd w:val="clear" w:color="auto" w:fill="auto"/>
            <w:vAlign w:val="center"/>
          </w:tcPr>
          <w:p w14:paraId="4E3D9B61" w14:textId="77777777" w:rsidR="00B25C98" w:rsidRPr="00547BA7" w:rsidRDefault="00B25C98"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Pre</w:t>
            </w:r>
          </w:p>
        </w:tc>
        <w:tc>
          <w:tcPr>
            <w:tcW w:w="1090" w:type="dxa"/>
            <w:tcBorders>
              <w:top w:val="single" w:sz="8" w:space="0" w:color="auto"/>
              <w:bottom w:val="single" w:sz="4" w:space="0" w:color="auto"/>
            </w:tcBorders>
            <w:shd w:val="clear" w:color="auto" w:fill="auto"/>
            <w:vAlign w:val="center"/>
          </w:tcPr>
          <w:p w14:paraId="2C7EC15D" w14:textId="77777777" w:rsidR="00B25C98" w:rsidRPr="00547BA7" w:rsidRDefault="00B25C98"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Post-run</w:t>
            </w:r>
          </w:p>
        </w:tc>
        <w:tc>
          <w:tcPr>
            <w:tcW w:w="1632" w:type="dxa"/>
            <w:tcBorders>
              <w:top w:val="single" w:sz="8" w:space="0" w:color="auto"/>
              <w:bottom w:val="single" w:sz="4" w:space="0" w:color="auto"/>
            </w:tcBorders>
            <w:shd w:val="clear" w:color="auto" w:fill="auto"/>
            <w:vAlign w:val="center"/>
          </w:tcPr>
          <w:p w14:paraId="15CCE08F" w14:textId="77777777" w:rsidR="00B25C98" w:rsidRPr="00547BA7" w:rsidRDefault="00B25C98"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1hr post (Post-WBC)</w:t>
            </w:r>
          </w:p>
        </w:tc>
        <w:tc>
          <w:tcPr>
            <w:tcW w:w="1058" w:type="dxa"/>
            <w:tcBorders>
              <w:top w:val="single" w:sz="8" w:space="0" w:color="auto"/>
              <w:bottom w:val="single" w:sz="4" w:space="0" w:color="auto"/>
            </w:tcBorders>
            <w:shd w:val="clear" w:color="auto" w:fill="auto"/>
            <w:vAlign w:val="center"/>
          </w:tcPr>
          <w:p w14:paraId="6FCF8445" w14:textId="77777777" w:rsidR="00B25C98" w:rsidRPr="00547BA7" w:rsidRDefault="00B25C98"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24hr post</w:t>
            </w:r>
          </w:p>
        </w:tc>
        <w:tc>
          <w:tcPr>
            <w:tcW w:w="2587" w:type="dxa"/>
            <w:tcBorders>
              <w:top w:val="single" w:sz="8" w:space="0" w:color="auto"/>
            </w:tcBorders>
            <w:shd w:val="clear" w:color="auto" w:fill="auto"/>
            <w:vAlign w:val="center"/>
          </w:tcPr>
          <w:p w14:paraId="07123F5C" w14:textId="77777777" w:rsidR="00B25C98" w:rsidRPr="00547BA7" w:rsidRDefault="00B25C98" w:rsidP="00547BA7">
            <w:pPr>
              <w:autoSpaceDE w:val="0"/>
              <w:autoSpaceDN w:val="0"/>
              <w:adjustRightInd w:val="0"/>
              <w:snapToGrid w:val="0"/>
              <w:spacing w:line="240" w:lineRule="auto"/>
              <w:jc w:val="center"/>
              <w:rPr>
                <w:rFonts w:cs="Arial"/>
                <w:b/>
                <w:noProof w:val="0"/>
                <w:sz w:val="18"/>
              </w:rPr>
            </w:pPr>
            <w:r w:rsidRPr="00547BA7">
              <w:rPr>
                <w:rFonts w:cs="Arial"/>
                <w:b/>
                <w:noProof w:val="0"/>
                <w:sz w:val="18"/>
              </w:rPr>
              <w:t>P value for time x group inte</w:t>
            </w:r>
            <w:r w:rsidRPr="00547BA7">
              <w:rPr>
                <w:rFonts w:cs="Arial"/>
                <w:b/>
                <w:noProof w:val="0"/>
                <w:sz w:val="18"/>
              </w:rPr>
              <w:t>r</w:t>
            </w:r>
            <w:r w:rsidRPr="00547BA7">
              <w:rPr>
                <w:rFonts w:cs="Arial"/>
                <w:b/>
                <w:noProof w:val="0"/>
                <w:sz w:val="18"/>
              </w:rPr>
              <w:t>action</w:t>
            </w:r>
          </w:p>
        </w:tc>
      </w:tr>
      <w:tr w:rsidR="00547BA7" w:rsidRPr="00547BA7" w14:paraId="45F10DC7" w14:textId="77777777" w:rsidTr="00547BA7">
        <w:trPr>
          <w:jc w:val="center"/>
        </w:trPr>
        <w:tc>
          <w:tcPr>
            <w:tcW w:w="1354" w:type="dxa"/>
            <w:vMerge w:val="restart"/>
            <w:shd w:val="clear" w:color="auto" w:fill="auto"/>
            <w:vAlign w:val="center"/>
          </w:tcPr>
          <w:p w14:paraId="6882D26F"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Muscle Soreness</w:t>
            </w:r>
          </w:p>
        </w:tc>
        <w:tc>
          <w:tcPr>
            <w:tcW w:w="1615" w:type="dxa"/>
            <w:tcBorders>
              <w:bottom w:val="nil"/>
            </w:tcBorders>
            <w:shd w:val="clear" w:color="auto" w:fill="auto"/>
            <w:vAlign w:val="center"/>
          </w:tcPr>
          <w:p w14:paraId="7DCFCBB4"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HFAT</w:t>
            </w:r>
          </w:p>
        </w:tc>
        <w:tc>
          <w:tcPr>
            <w:tcW w:w="1129" w:type="dxa"/>
            <w:tcBorders>
              <w:bottom w:val="nil"/>
            </w:tcBorders>
            <w:shd w:val="clear" w:color="auto" w:fill="auto"/>
            <w:vAlign w:val="center"/>
          </w:tcPr>
          <w:p w14:paraId="27C6C15D"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9.1% ± 6.8</w:t>
            </w:r>
          </w:p>
        </w:tc>
        <w:tc>
          <w:tcPr>
            <w:tcW w:w="1090" w:type="dxa"/>
            <w:tcBorders>
              <w:bottom w:val="nil"/>
            </w:tcBorders>
            <w:shd w:val="clear" w:color="auto" w:fill="auto"/>
            <w:vAlign w:val="center"/>
          </w:tcPr>
          <w:p w14:paraId="0EF4C1C3"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31.9% ± 16.7</w:t>
            </w:r>
          </w:p>
        </w:tc>
        <w:tc>
          <w:tcPr>
            <w:tcW w:w="1632" w:type="dxa"/>
            <w:tcBorders>
              <w:bottom w:val="nil"/>
            </w:tcBorders>
            <w:shd w:val="clear" w:color="auto" w:fill="auto"/>
            <w:vAlign w:val="center"/>
          </w:tcPr>
          <w:p w14:paraId="5EBA196C"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24.8% ± 17.0</w:t>
            </w:r>
          </w:p>
        </w:tc>
        <w:tc>
          <w:tcPr>
            <w:tcW w:w="1058" w:type="dxa"/>
            <w:tcBorders>
              <w:bottom w:val="nil"/>
            </w:tcBorders>
            <w:shd w:val="clear" w:color="auto" w:fill="auto"/>
            <w:vAlign w:val="center"/>
          </w:tcPr>
          <w:p w14:paraId="246E3E4B"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44.0% ± 22.0</w:t>
            </w:r>
          </w:p>
        </w:tc>
        <w:tc>
          <w:tcPr>
            <w:tcW w:w="2587" w:type="dxa"/>
            <w:vMerge w:val="restart"/>
            <w:shd w:val="clear" w:color="auto" w:fill="auto"/>
            <w:vAlign w:val="center"/>
          </w:tcPr>
          <w:p w14:paraId="345898F7"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0.78</w:t>
            </w:r>
          </w:p>
        </w:tc>
      </w:tr>
      <w:tr w:rsidR="00547BA7" w:rsidRPr="00547BA7" w14:paraId="1CE40A38" w14:textId="77777777" w:rsidTr="00547BA7">
        <w:trPr>
          <w:jc w:val="center"/>
        </w:trPr>
        <w:tc>
          <w:tcPr>
            <w:tcW w:w="1354" w:type="dxa"/>
            <w:vMerge/>
            <w:shd w:val="clear" w:color="auto" w:fill="auto"/>
            <w:vAlign w:val="center"/>
          </w:tcPr>
          <w:p w14:paraId="4BAA6129"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c>
          <w:tcPr>
            <w:tcW w:w="1615" w:type="dxa"/>
            <w:tcBorders>
              <w:top w:val="nil"/>
              <w:bottom w:val="single" w:sz="4" w:space="0" w:color="auto"/>
            </w:tcBorders>
            <w:shd w:val="clear" w:color="auto" w:fill="auto"/>
            <w:vAlign w:val="center"/>
          </w:tcPr>
          <w:p w14:paraId="625E41E0"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LFAT</w:t>
            </w:r>
          </w:p>
        </w:tc>
        <w:tc>
          <w:tcPr>
            <w:tcW w:w="1129" w:type="dxa"/>
            <w:tcBorders>
              <w:top w:val="nil"/>
              <w:bottom w:val="single" w:sz="4" w:space="0" w:color="auto"/>
            </w:tcBorders>
            <w:shd w:val="clear" w:color="auto" w:fill="auto"/>
            <w:vAlign w:val="center"/>
          </w:tcPr>
          <w:p w14:paraId="5512225D"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12.25% ± 12.4</w:t>
            </w:r>
          </w:p>
        </w:tc>
        <w:tc>
          <w:tcPr>
            <w:tcW w:w="1090" w:type="dxa"/>
            <w:tcBorders>
              <w:top w:val="nil"/>
              <w:bottom w:val="single" w:sz="4" w:space="0" w:color="auto"/>
            </w:tcBorders>
            <w:shd w:val="clear" w:color="auto" w:fill="auto"/>
            <w:vAlign w:val="center"/>
          </w:tcPr>
          <w:p w14:paraId="33BD2A85"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41.9% ± 20.8</w:t>
            </w:r>
          </w:p>
        </w:tc>
        <w:tc>
          <w:tcPr>
            <w:tcW w:w="1632" w:type="dxa"/>
            <w:tcBorders>
              <w:top w:val="nil"/>
              <w:bottom w:val="single" w:sz="4" w:space="0" w:color="auto"/>
            </w:tcBorders>
            <w:shd w:val="clear" w:color="auto" w:fill="auto"/>
            <w:vAlign w:val="center"/>
          </w:tcPr>
          <w:p w14:paraId="7B14F6E5"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34.1% ± 14.3</w:t>
            </w:r>
          </w:p>
        </w:tc>
        <w:tc>
          <w:tcPr>
            <w:tcW w:w="1058" w:type="dxa"/>
            <w:tcBorders>
              <w:top w:val="nil"/>
              <w:bottom w:val="single" w:sz="4" w:space="0" w:color="auto"/>
            </w:tcBorders>
            <w:shd w:val="clear" w:color="auto" w:fill="auto"/>
            <w:vAlign w:val="center"/>
          </w:tcPr>
          <w:p w14:paraId="6E50B370"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55.8% ± 17.2</w:t>
            </w:r>
          </w:p>
        </w:tc>
        <w:tc>
          <w:tcPr>
            <w:tcW w:w="2587" w:type="dxa"/>
            <w:vMerge/>
            <w:shd w:val="clear" w:color="auto" w:fill="auto"/>
            <w:vAlign w:val="center"/>
          </w:tcPr>
          <w:p w14:paraId="2900C075"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r>
      <w:tr w:rsidR="00547BA7" w:rsidRPr="00547BA7" w14:paraId="52A3D5C6" w14:textId="77777777" w:rsidTr="00547BA7">
        <w:trPr>
          <w:jc w:val="center"/>
        </w:trPr>
        <w:tc>
          <w:tcPr>
            <w:tcW w:w="1354" w:type="dxa"/>
            <w:vMerge w:val="restart"/>
            <w:shd w:val="clear" w:color="auto" w:fill="auto"/>
            <w:vAlign w:val="center"/>
          </w:tcPr>
          <w:p w14:paraId="7368C548"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CK (UI/L)</w:t>
            </w:r>
          </w:p>
        </w:tc>
        <w:tc>
          <w:tcPr>
            <w:tcW w:w="1615" w:type="dxa"/>
            <w:tcBorders>
              <w:bottom w:val="nil"/>
            </w:tcBorders>
            <w:shd w:val="clear" w:color="auto" w:fill="auto"/>
            <w:vAlign w:val="center"/>
          </w:tcPr>
          <w:p w14:paraId="15654B2D"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HFAT</w:t>
            </w:r>
          </w:p>
        </w:tc>
        <w:tc>
          <w:tcPr>
            <w:tcW w:w="1129" w:type="dxa"/>
            <w:tcBorders>
              <w:bottom w:val="nil"/>
            </w:tcBorders>
            <w:shd w:val="clear" w:color="auto" w:fill="auto"/>
            <w:vAlign w:val="center"/>
          </w:tcPr>
          <w:p w14:paraId="6A01C61A"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153.7 ± 103.3</w:t>
            </w:r>
          </w:p>
        </w:tc>
        <w:tc>
          <w:tcPr>
            <w:tcW w:w="1090" w:type="dxa"/>
            <w:tcBorders>
              <w:bottom w:val="nil"/>
            </w:tcBorders>
            <w:shd w:val="clear" w:color="auto" w:fill="auto"/>
            <w:vAlign w:val="center"/>
          </w:tcPr>
          <w:p w14:paraId="6119BB98"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147.1 ± 93.2</w:t>
            </w:r>
          </w:p>
        </w:tc>
        <w:tc>
          <w:tcPr>
            <w:tcW w:w="1632" w:type="dxa"/>
            <w:tcBorders>
              <w:bottom w:val="nil"/>
            </w:tcBorders>
            <w:shd w:val="clear" w:color="auto" w:fill="auto"/>
            <w:vAlign w:val="center"/>
          </w:tcPr>
          <w:p w14:paraId="333EA27E"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181.1 ± 118.3</w:t>
            </w:r>
          </w:p>
        </w:tc>
        <w:tc>
          <w:tcPr>
            <w:tcW w:w="1058" w:type="dxa"/>
            <w:tcBorders>
              <w:bottom w:val="nil"/>
            </w:tcBorders>
            <w:shd w:val="clear" w:color="auto" w:fill="auto"/>
            <w:vAlign w:val="center"/>
          </w:tcPr>
          <w:p w14:paraId="04EC8150"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391.2 ± 254.4</w:t>
            </w:r>
          </w:p>
        </w:tc>
        <w:tc>
          <w:tcPr>
            <w:tcW w:w="2587" w:type="dxa"/>
            <w:vMerge w:val="restart"/>
            <w:shd w:val="clear" w:color="auto" w:fill="auto"/>
            <w:vAlign w:val="center"/>
          </w:tcPr>
          <w:p w14:paraId="00297CC2"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0.59</w:t>
            </w:r>
          </w:p>
        </w:tc>
      </w:tr>
      <w:tr w:rsidR="00547BA7" w:rsidRPr="00547BA7" w14:paraId="541D9439" w14:textId="77777777" w:rsidTr="00547BA7">
        <w:trPr>
          <w:jc w:val="center"/>
        </w:trPr>
        <w:tc>
          <w:tcPr>
            <w:tcW w:w="1354" w:type="dxa"/>
            <w:vMerge/>
            <w:shd w:val="clear" w:color="auto" w:fill="auto"/>
            <w:vAlign w:val="center"/>
          </w:tcPr>
          <w:p w14:paraId="724CE8B7"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c>
          <w:tcPr>
            <w:tcW w:w="1615" w:type="dxa"/>
            <w:tcBorders>
              <w:top w:val="nil"/>
              <w:bottom w:val="single" w:sz="4" w:space="0" w:color="auto"/>
            </w:tcBorders>
            <w:shd w:val="clear" w:color="auto" w:fill="auto"/>
            <w:vAlign w:val="center"/>
          </w:tcPr>
          <w:p w14:paraId="0B88B044"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LFAT</w:t>
            </w:r>
          </w:p>
        </w:tc>
        <w:tc>
          <w:tcPr>
            <w:tcW w:w="1129" w:type="dxa"/>
            <w:tcBorders>
              <w:top w:val="nil"/>
              <w:bottom w:val="single" w:sz="4" w:space="0" w:color="auto"/>
            </w:tcBorders>
            <w:shd w:val="clear" w:color="auto" w:fill="auto"/>
            <w:vAlign w:val="center"/>
          </w:tcPr>
          <w:p w14:paraId="15DED6E1"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205.6 ± 131.4</w:t>
            </w:r>
          </w:p>
        </w:tc>
        <w:tc>
          <w:tcPr>
            <w:tcW w:w="1090" w:type="dxa"/>
            <w:tcBorders>
              <w:top w:val="nil"/>
              <w:bottom w:val="single" w:sz="4" w:space="0" w:color="auto"/>
            </w:tcBorders>
            <w:shd w:val="clear" w:color="auto" w:fill="auto"/>
            <w:vAlign w:val="center"/>
          </w:tcPr>
          <w:p w14:paraId="20E635BB"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233.7 ± 141.9</w:t>
            </w:r>
          </w:p>
        </w:tc>
        <w:tc>
          <w:tcPr>
            <w:tcW w:w="1632" w:type="dxa"/>
            <w:tcBorders>
              <w:top w:val="nil"/>
              <w:bottom w:val="single" w:sz="4" w:space="0" w:color="auto"/>
            </w:tcBorders>
            <w:shd w:val="clear" w:color="auto" w:fill="auto"/>
            <w:vAlign w:val="center"/>
          </w:tcPr>
          <w:p w14:paraId="3AA7FF0E"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249.1 ± 234.2</w:t>
            </w:r>
          </w:p>
        </w:tc>
        <w:tc>
          <w:tcPr>
            <w:tcW w:w="1058" w:type="dxa"/>
            <w:tcBorders>
              <w:top w:val="nil"/>
              <w:bottom w:val="single" w:sz="4" w:space="0" w:color="auto"/>
            </w:tcBorders>
            <w:shd w:val="clear" w:color="auto" w:fill="auto"/>
            <w:vAlign w:val="center"/>
          </w:tcPr>
          <w:p w14:paraId="59F097CC"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588.3 ± 413.4</w:t>
            </w:r>
          </w:p>
        </w:tc>
        <w:tc>
          <w:tcPr>
            <w:tcW w:w="2587" w:type="dxa"/>
            <w:vMerge/>
            <w:shd w:val="clear" w:color="auto" w:fill="auto"/>
            <w:vAlign w:val="center"/>
          </w:tcPr>
          <w:p w14:paraId="7DFC5388"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r>
      <w:tr w:rsidR="00547BA7" w:rsidRPr="00547BA7" w14:paraId="7F1CA269" w14:textId="77777777" w:rsidTr="00547BA7">
        <w:trPr>
          <w:jc w:val="center"/>
        </w:trPr>
        <w:tc>
          <w:tcPr>
            <w:tcW w:w="1354" w:type="dxa"/>
            <w:vMerge w:val="restart"/>
            <w:shd w:val="clear" w:color="auto" w:fill="auto"/>
            <w:vAlign w:val="center"/>
          </w:tcPr>
          <w:p w14:paraId="0DCC2674"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Tympanic Temp</w:t>
            </w:r>
          </w:p>
        </w:tc>
        <w:tc>
          <w:tcPr>
            <w:tcW w:w="1615" w:type="dxa"/>
            <w:tcBorders>
              <w:bottom w:val="nil"/>
            </w:tcBorders>
            <w:shd w:val="clear" w:color="auto" w:fill="auto"/>
            <w:vAlign w:val="center"/>
          </w:tcPr>
          <w:p w14:paraId="6BEBD826"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HFAT</w:t>
            </w:r>
          </w:p>
        </w:tc>
        <w:tc>
          <w:tcPr>
            <w:tcW w:w="1129" w:type="dxa"/>
            <w:tcBorders>
              <w:bottom w:val="nil"/>
            </w:tcBorders>
            <w:shd w:val="clear" w:color="auto" w:fill="auto"/>
            <w:vAlign w:val="center"/>
          </w:tcPr>
          <w:p w14:paraId="51D029DB"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36.5°C ± 0.4</w:t>
            </w:r>
          </w:p>
        </w:tc>
        <w:tc>
          <w:tcPr>
            <w:tcW w:w="1090" w:type="dxa"/>
            <w:tcBorders>
              <w:bottom w:val="nil"/>
            </w:tcBorders>
            <w:shd w:val="clear" w:color="auto" w:fill="auto"/>
            <w:vAlign w:val="center"/>
          </w:tcPr>
          <w:p w14:paraId="39E2A0BC"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36.6°C ± 0.6</w:t>
            </w:r>
          </w:p>
        </w:tc>
        <w:tc>
          <w:tcPr>
            <w:tcW w:w="1632" w:type="dxa"/>
            <w:tcBorders>
              <w:bottom w:val="nil"/>
            </w:tcBorders>
            <w:shd w:val="clear" w:color="auto" w:fill="auto"/>
            <w:vAlign w:val="center"/>
          </w:tcPr>
          <w:p w14:paraId="463D0E89"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36.2°C ± 0.4</w:t>
            </w:r>
          </w:p>
        </w:tc>
        <w:tc>
          <w:tcPr>
            <w:tcW w:w="1058" w:type="dxa"/>
            <w:tcBorders>
              <w:bottom w:val="nil"/>
            </w:tcBorders>
            <w:shd w:val="clear" w:color="auto" w:fill="auto"/>
            <w:vAlign w:val="center"/>
          </w:tcPr>
          <w:p w14:paraId="2F636720"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n/a</w:t>
            </w:r>
          </w:p>
        </w:tc>
        <w:tc>
          <w:tcPr>
            <w:tcW w:w="2587" w:type="dxa"/>
            <w:vMerge w:val="restart"/>
            <w:shd w:val="clear" w:color="auto" w:fill="auto"/>
            <w:vAlign w:val="center"/>
          </w:tcPr>
          <w:p w14:paraId="137809CC"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0.44</w:t>
            </w:r>
          </w:p>
        </w:tc>
      </w:tr>
      <w:tr w:rsidR="00547BA7" w:rsidRPr="00547BA7" w14:paraId="12C440AD" w14:textId="77777777" w:rsidTr="00547BA7">
        <w:trPr>
          <w:jc w:val="center"/>
        </w:trPr>
        <w:tc>
          <w:tcPr>
            <w:tcW w:w="1354" w:type="dxa"/>
            <w:vMerge/>
            <w:shd w:val="clear" w:color="auto" w:fill="auto"/>
            <w:vAlign w:val="center"/>
          </w:tcPr>
          <w:p w14:paraId="088F850B"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c>
          <w:tcPr>
            <w:tcW w:w="1615" w:type="dxa"/>
            <w:tcBorders>
              <w:top w:val="nil"/>
              <w:bottom w:val="single" w:sz="4" w:space="0" w:color="auto"/>
            </w:tcBorders>
            <w:shd w:val="clear" w:color="auto" w:fill="auto"/>
            <w:vAlign w:val="center"/>
          </w:tcPr>
          <w:p w14:paraId="04EFA3E2"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LFAT</w:t>
            </w:r>
          </w:p>
        </w:tc>
        <w:tc>
          <w:tcPr>
            <w:tcW w:w="1129" w:type="dxa"/>
            <w:tcBorders>
              <w:top w:val="nil"/>
              <w:bottom w:val="single" w:sz="4" w:space="0" w:color="auto"/>
            </w:tcBorders>
            <w:shd w:val="clear" w:color="auto" w:fill="auto"/>
            <w:vAlign w:val="center"/>
          </w:tcPr>
          <w:p w14:paraId="786EC102"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36.8°C ± 0.4</w:t>
            </w:r>
          </w:p>
        </w:tc>
        <w:tc>
          <w:tcPr>
            <w:tcW w:w="1090" w:type="dxa"/>
            <w:tcBorders>
              <w:top w:val="nil"/>
              <w:bottom w:val="single" w:sz="4" w:space="0" w:color="auto"/>
            </w:tcBorders>
            <w:shd w:val="clear" w:color="auto" w:fill="auto"/>
            <w:vAlign w:val="center"/>
          </w:tcPr>
          <w:p w14:paraId="4BEF5480"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36.7°C ± 0.5</w:t>
            </w:r>
          </w:p>
        </w:tc>
        <w:tc>
          <w:tcPr>
            <w:tcW w:w="1632" w:type="dxa"/>
            <w:tcBorders>
              <w:top w:val="nil"/>
              <w:bottom w:val="single" w:sz="4" w:space="0" w:color="auto"/>
            </w:tcBorders>
            <w:shd w:val="clear" w:color="auto" w:fill="auto"/>
            <w:vAlign w:val="center"/>
          </w:tcPr>
          <w:p w14:paraId="37898632"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36.5°C ± 0.4</w:t>
            </w:r>
          </w:p>
        </w:tc>
        <w:tc>
          <w:tcPr>
            <w:tcW w:w="1058" w:type="dxa"/>
            <w:tcBorders>
              <w:top w:val="nil"/>
              <w:bottom w:val="single" w:sz="4" w:space="0" w:color="auto"/>
            </w:tcBorders>
            <w:shd w:val="clear" w:color="auto" w:fill="auto"/>
            <w:vAlign w:val="center"/>
          </w:tcPr>
          <w:p w14:paraId="31EE01E2"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n/a</w:t>
            </w:r>
          </w:p>
        </w:tc>
        <w:tc>
          <w:tcPr>
            <w:tcW w:w="2587" w:type="dxa"/>
            <w:vMerge/>
            <w:shd w:val="clear" w:color="auto" w:fill="auto"/>
            <w:vAlign w:val="center"/>
          </w:tcPr>
          <w:p w14:paraId="12CB0D27"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r>
      <w:tr w:rsidR="00547BA7" w:rsidRPr="00547BA7" w14:paraId="228694E9" w14:textId="77777777" w:rsidTr="00547BA7">
        <w:trPr>
          <w:jc w:val="center"/>
        </w:trPr>
        <w:tc>
          <w:tcPr>
            <w:tcW w:w="1354" w:type="dxa"/>
            <w:vMerge w:val="restart"/>
            <w:shd w:val="clear" w:color="auto" w:fill="auto"/>
            <w:vAlign w:val="center"/>
          </w:tcPr>
          <w:p w14:paraId="0DF1E679"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Skin Temp</w:t>
            </w:r>
          </w:p>
        </w:tc>
        <w:tc>
          <w:tcPr>
            <w:tcW w:w="1615" w:type="dxa"/>
            <w:tcBorders>
              <w:bottom w:val="nil"/>
            </w:tcBorders>
            <w:shd w:val="clear" w:color="auto" w:fill="auto"/>
            <w:vAlign w:val="center"/>
          </w:tcPr>
          <w:p w14:paraId="14235739"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HFAT</w:t>
            </w:r>
          </w:p>
        </w:tc>
        <w:tc>
          <w:tcPr>
            <w:tcW w:w="1129" w:type="dxa"/>
            <w:tcBorders>
              <w:bottom w:val="nil"/>
            </w:tcBorders>
            <w:shd w:val="clear" w:color="auto" w:fill="auto"/>
            <w:vAlign w:val="center"/>
          </w:tcPr>
          <w:p w14:paraId="2AD5E014"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32.7°C ± 0.7</w:t>
            </w:r>
          </w:p>
        </w:tc>
        <w:tc>
          <w:tcPr>
            <w:tcW w:w="1090" w:type="dxa"/>
            <w:tcBorders>
              <w:bottom w:val="nil"/>
            </w:tcBorders>
            <w:shd w:val="clear" w:color="auto" w:fill="auto"/>
            <w:vAlign w:val="center"/>
          </w:tcPr>
          <w:p w14:paraId="6A0225D9"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32.4°C ± 1.0</w:t>
            </w:r>
          </w:p>
        </w:tc>
        <w:tc>
          <w:tcPr>
            <w:tcW w:w="1632" w:type="dxa"/>
            <w:tcBorders>
              <w:bottom w:val="nil"/>
            </w:tcBorders>
            <w:shd w:val="clear" w:color="auto" w:fill="auto"/>
            <w:vAlign w:val="center"/>
          </w:tcPr>
          <w:p w14:paraId="6F72D3B7"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27.1°C ± 2.0</w:t>
            </w:r>
          </w:p>
        </w:tc>
        <w:tc>
          <w:tcPr>
            <w:tcW w:w="1058" w:type="dxa"/>
            <w:tcBorders>
              <w:bottom w:val="nil"/>
            </w:tcBorders>
            <w:shd w:val="clear" w:color="auto" w:fill="auto"/>
            <w:vAlign w:val="center"/>
          </w:tcPr>
          <w:p w14:paraId="2331042D"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n/a</w:t>
            </w:r>
          </w:p>
        </w:tc>
        <w:tc>
          <w:tcPr>
            <w:tcW w:w="2587" w:type="dxa"/>
            <w:vMerge w:val="restart"/>
            <w:shd w:val="clear" w:color="auto" w:fill="auto"/>
            <w:vAlign w:val="center"/>
          </w:tcPr>
          <w:p w14:paraId="2A79ED05"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0.6</w:t>
            </w:r>
          </w:p>
        </w:tc>
      </w:tr>
      <w:tr w:rsidR="00547BA7" w:rsidRPr="00547BA7" w14:paraId="7E7759B5" w14:textId="77777777" w:rsidTr="00547BA7">
        <w:trPr>
          <w:jc w:val="center"/>
        </w:trPr>
        <w:tc>
          <w:tcPr>
            <w:tcW w:w="1354" w:type="dxa"/>
            <w:vMerge/>
            <w:shd w:val="clear" w:color="auto" w:fill="auto"/>
            <w:vAlign w:val="center"/>
          </w:tcPr>
          <w:p w14:paraId="200B7C0C"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c>
          <w:tcPr>
            <w:tcW w:w="1615" w:type="dxa"/>
            <w:tcBorders>
              <w:top w:val="nil"/>
              <w:bottom w:val="single" w:sz="4" w:space="0" w:color="auto"/>
            </w:tcBorders>
            <w:shd w:val="clear" w:color="auto" w:fill="auto"/>
            <w:vAlign w:val="center"/>
          </w:tcPr>
          <w:p w14:paraId="73A2A42F"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LFAT</w:t>
            </w:r>
          </w:p>
        </w:tc>
        <w:tc>
          <w:tcPr>
            <w:tcW w:w="1129" w:type="dxa"/>
            <w:tcBorders>
              <w:top w:val="nil"/>
              <w:bottom w:val="single" w:sz="4" w:space="0" w:color="auto"/>
            </w:tcBorders>
            <w:shd w:val="clear" w:color="auto" w:fill="auto"/>
            <w:vAlign w:val="center"/>
          </w:tcPr>
          <w:p w14:paraId="41819862"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32.9°C ± 0.6</w:t>
            </w:r>
          </w:p>
        </w:tc>
        <w:tc>
          <w:tcPr>
            <w:tcW w:w="1090" w:type="dxa"/>
            <w:tcBorders>
              <w:top w:val="nil"/>
              <w:bottom w:val="single" w:sz="4" w:space="0" w:color="auto"/>
            </w:tcBorders>
            <w:shd w:val="clear" w:color="auto" w:fill="auto"/>
            <w:vAlign w:val="center"/>
          </w:tcPr>
          <w:p w14:paraId="23BFC471"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33.1°C ± 0.7</w:t>
            </w:r>
          </w:p>
        </w:tc>
        <w:tc>
          <w:tcPr>
            <w:tcW w:w="1632" w:type="dxa"/>
            <w:tcBorders>
              <w:top w:val="nil"/>
              <w:bottom w:val="single" w:sz="4" w:space="0" w:color="auto"/>
            </w:tcBorders>
            <w:shd w:val="clear" w:color="auto" w:fill="auto"/>
            <w:vAlign w:val="center"/>
          </w:tcPr>
          <w:p w14:paraId="0EDFD88E"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27.3°C ± 0.9</w:t>
            </w:r>
          </w:p>
        </w:tc>
        <w:tc>
          <w:tcPr>
            <w:tcW w:w="1058" w:type="dxa"/>
            <w:tcBorders>
              <w:top w:val="nil"/>
              <w:bottom w:val="single" w:sz="4" w:space="0" w:color="auto"/>
            </w:tcBorders>
            <w:shd w:val="clear" w:color="auto" w:fill="auto"/>
            <w:vAlign w:val="center"/>
          </w:tcPr>
          <w:p w14:paraId="3C836739"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n/a</w:t>
            </w:r>
          </w:p>
        </w:tc>
        <w:tc>
          <w:tcPr>
            <w:tcW w:w="2587" w:type="dxa"/>
            <w:vMerge/>
            <w:shd w:val="clear" w:color="auto" w:fill="auto"/>
            <w:vAlign w:val="center"/>
          </w:tcPr>
          <w:p w14:paraId="181BD2EC"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r>
      <w:tr w:rsidR="00547BA7" w:rsidRPr="00547BA7" w14:paraId="62D38702" w14:textId="77777777" w:rsidTr="00547BA7">
        <w:trPr>
          <w:jc w:val="center"/>
        </w:trPr>
        <w:tc>
          <w:tcPr>
            <w:tcW w:w="1354" w:type="dxa"/>
            <w:vMerge w:val="restart"/>
            <w:shd w:val="clear" w:color="auto" w:fill="auto"/>
            <w:vAlign w:val="center"/>
          </w:tcPr>
          <w:p w14:paraId="43B97AE0"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VAS Wellbeing</w:t>
            </w:r>
          </w:p>
        </w:tc>
        <w:tc>
          <w:tcPr>
            <w:tcW w:w="1615" w:type="dxa"/>
            <w:tcBorders>
              <w:bottom w:val="nil"/>
            </w:tcBorders>
            <w:shd w:val="clear" w:color="auto" w:fill="auto"/>
            <w:vAlign w:val="center"/>
          </w:tcPr>
          <w:p w14:paraId="3DABC29C"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HFAT</w:t>
            </w:r>
          </w:p>
        </w:tc>
        <w:tc>
          <w:tcPr>
            <w:tcW w:w="1129" w:type="dxa"/>
            <w:tcBorders>
              <w:bottom w:val="nil"/>
            </w:tcBorders>
            <w:shd w:val="clear" w:color="auto" w:fill="auto"/>
            <w:vAlign w:val="center"/>
          </w:tcPr>
          <w:p w14:paraId="0155AF58"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82.2% ± 22.8</w:t>
            </w:r>
          </w:p>
        </w:tc>
        <w:tc>
          <w:tcPr>
            <w:tcW w:w="1090" w:type="dxa"/>
            <w:tcBorders>
              <w:bottom w:val="nil"/>
            </w:tcBorders>
            <w:shd w:val="clear" w:color="auto" w:fill="auto"/>
            <w:vAlign w:val="center"/>
          </w:tcPr>
          <w:p w14:paraId="4F34802F"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80.7% ± 21.6</w:t>
            </w:r>
          </w:p>
        </w:tc>
        <w:tc>
          <w:tcPr>
            <w:tcW w:w="1632" w:type="dxa"/>
            <w:tcBorders>
              <w:bottom w:val="nil"/>
            </w:tcBorders>
            <w:shd w:val="clear" w:color="auto" w:fill="auto"/>
            <w:vAlign w:val="center"/>
          </w:tcPr>
          <w:p w14:paraId="2C267447"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81.7% ± 21.9</w:t>
            </w:r>
          </w:p>
        </w:tc>
        <w:tc>
          <w:tcPr>
            <w:tcW w:w="1058" w:type="dxa"/>
            <w:tcBorders>
              <w:bottom w:val="nil"/>
            </w:tcBorders>
            <w:shd w:val="clear" w:color="auto" w:fill="auto"/>
            <w:vAlign w:val="center"/>
          </w:tcPr>
          <w:p w14:paraId="5A4787A1"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79.9% ± 25.9</w:t>
            </w:r>
          </w:p>
        </w:tc>
        <w:tc>
          <w:tcPr>
            <w:tcW w:w="2587" w:type="dxa"/>
            <w:vMerge w:val="restart"/>
            <w:shd w:val="clear" w:color="auto" w:fill="auto"/>
            <w:vAlign w:val="center"/>
          </w:tcPr>
          <w:p w14:paraId="052B2267"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0.22</w:t>
            </w:r>
          </w:p>
        </w:tc>
      </w:tr>
      <w:tr w:rsidR="00547BA7" w:rsidRPr="00547BA7" w14:paraId="744E210A" w14:textId="77777777" w:rsidTr="00547BA7">
        <w:trPr>
          <w:jc w:val="center"/>
        </w:trPr>
        <w:tc>
          <w:tcPr>
            <w:tcW w:w="1354" w:type="dxa"/>
            <w:vMerge/>
            <w:tcBorders>
              <w:bottom w:val="single" w:sz="8" w:space="0" w:color="auto"/>
            </w:tcBorders>
            <w:shd w:val="clear" w:color="auto" w:fill="auto"/>
            <w:vAlign w:val="center"/>
          </w:tcPr>
          <w:p w14:paraId="67EF3D67"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c>
          <w:tcPr>
            <w:tcW w:w="1615" w:type="dxa"/>
            <w:tcBorders>
              <w:top w:val="nil"/>
              <w:bottom w:val="single" w:sz="8" w:space="0" w:color="auto"/>
            </w:tcBorders>
            <w:shd w:val="clear" w:color="auto" w:fill="auto"/>
            <w:vAlign w:val="center"/>
          </w:tcPr>
          <w:p w14:paraId="601384EA"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LFAT</w:t>
            </w:r>
          </w:p>
        </w:tc>
        <w:tc>
          <w:tcPr>
            <w:tcW w:w="1129" w:type="dxa"/>
            <w:tcBorders>
              <w:top w:val="nil"/>
              <w:bottom w:val="single" w:sz="8" w:space="0" w:color="auto"/>
            </w:tcBorders>
            <w:shd w:val="clear" w:color="auto" w:fill="auto"/>
            <w:vAlign w:val="center"/>
          </w:tcPr>
          <w:p w14:paraId="67DEDF72"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89.5% ± 9.4</w:t>
            </w:r>
          </w:p>
        </w:tc>
        <w:tc>
          <w:tcPr>
            <w:tcW w:w="1090" w:type="dxa"/>
            <w:tcBorders>
              <w:top w:val="nil"/>
              <w:bottom w:val="single" w:sz="8" w:space="0" w:color="auto"/>
            </w:tcBorders>
            <w:shd w:val="clear" w:color="auto" w:fill="auto"/>
            <w:vAlign w:val="center"/>
          </w:tcPr>
          <w:p w14:paraId="6C2EFB78"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80.8% ± 14.3</w:t>
            </w:r>
          </w:p>
        </w:tc>
        <w:tc>
          <w:tcPr>
            <w:tcW w:w="1632" w:type="dxa"/>
            <w:tcBorders>
              <w:top w:val="nil"/>
              <w:bottom w:val="single" w:sz="8" w:space="0" w:color="auto"/>
            </w:tcBorders>
            <w:shd w:val="clear" w:color="auto" w:fill="auto"/>
            <w:vAlign w:val="center"/>
          </w:tcPr>
          <w:p w14:paraId="61720960"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89.3% ± 9.6</w:t>
            </w:r>
          </w:p>
        </w:tc>
        <w:tc>
          <w:tcPr>
            <w:tcW w:w="1058" w:type="dxa"/>
            <w:tcBorders>
              <w:top w:val="nil"/>
              <w:bottom w:val="single" w:sz="8" w:space="0" w:color="auto"/>
            </w:tcBorders>
            <w:shd w:val="clear" w:color="auto" w:fill="auto"/>
            <w:vAlign w:val="center"/>
          </w:tcPr>
          <w:p w14:paraId="6EDE9F88" w14:textId="77777777" w:rsidR="00B25C98" w:rsidRPr="00547BA7" w:rsidRDefault="00B25C98" w:rsidP="00547BA7">
            <w:pPr>
              <w:autoSpaceDE w:val="0"/>
              <w:autoSpaceDN w:val="0"/>
              <w:adjustRightInd w:val="0"/>
              <w:snapToGrid w:val="0"/>
              <w:spacing w:line="240" w:lineRule="auto"/>
              <w:jc w:val="center"/>
              <w:rPr>
                <w:rFonts w:cs="Arial"/>
                <w:noProof w:val="0"/>
                <w:sz w:val="18"/>
              </w:rPr>
            </w:pPr>
            <w:r w:rsidRPr="00547BA7">
              <w:rPr>
                <w:rFonts w:cs="Arial"/>
                <w:noProof w:val="0"/>
                <w:sz w:val="18"/>
              </w:rPr>
              <w:t>80.1% ± 20.9</w:t>
            </w:r>
          </w:p>
        </w:tc>
        <w:tc>
          <w:tcPr>
            <w:tcW w:w="2587" w:type="dxa"/>
            <w:vMerge/>
            <w:tcBorders>
              <w:bottom w:val="single" w:sz="8" w:space="0" w:color="auto"/>
            </w:tcBorders>
            <w:shd w:val="clear" w:color="auto" w:fill="auto"/>
            <w:vAlign w:val="center"/>
          </w:tcPr>
          <w:p w14:paraId="6D9B27AE" w14:textId="77777777" w:rsidR="00B25C98" w:rsidRPr="00547BA7" w:rsidRDefault="00B25C98" w:rsidP="00547BA7">
            <w:pPr>
              <w:autoSpaceDE w:val="0"/>
              <w:autoSpaceDN w:val="0"/>
              <w:adjustRightInd w:val="0"/>
              <w:snapToGrid w:val="0"/>
              <w:spacing w:line="240" w:lineRule="auto"/>
              <w:jc w:val="center"/>
              <w:rPr>
                <w:rFonts w:cs="Arial"/>
                <w:noProof w:val="0"/>
                <w:sz w:val="18"/>
              </w:rPr>
            </w:pPr>
          </w:p>
        </w:tc>
      </w:tr>
    </w:tbl>
    <w:p w14:paraId="74566CF3" w14:textId="1C39549E" w:rsidR="00285CB3" w:rsidRPr="007616BA" w:rsidRDefault="00547BA7" w:rsidP="00547BA7">
      <w:pPr>
        <w:pStyle w:val="MDPI43tablefooter"/>
        <w:ind w:left="425" w:right="425"/>
        <w:jc w:val="center"/>
      </w:pPr>
      <w:r w:rsidRPr="00547BA7">
        <w:t>Data presented as means ± standard deviations.</w:t>
      </w:r>
    </w:p>
    <w:p w14:paraId="59CC6E87" w14:textId="141CE205" w:rsidR="00522304" w:rsidRPr="007616BA" w:rsidRDefault="00547BA7" w:rsidP="00547BA7">
      <w:pPr>
        <w:pStyle w:val="MDPI21heading1"/>
      </w:pPr>
      <w:r>
        <w:t xml:space="preserve">4. </w:t>
      </w:r>
      <w:r w:rsidR="00522304" w:rsidRPr="007616BA">
        <w:t>Discussion</w:t>
      </w:r>
    </w:p>
    <w:p w14:paraId="12B912AD" w14:textId="77777777" w:rsidR="005D1452" w:rsidRPr="007616BA" w:rsidRDefault="005D1452" w:rsidP="00547BA7">
      <w:pPr>
        <w:pStyle w:val="MDPI31text"/>
        <w:rPr>
          <w:b/>
        </w:rPr>
      </w:pPr>
      <w:r w:rsidRPr="007616BA">
        <w:t>The main finding in this study was that whole body cryotherapy blunted the d</w:t>
      </w:r>
      <w:r w:rsidRPr="007616BA">
        <w:t>e</w:t>
      </w:r>
      <w:r w:rsidRPr="007616BA">
        <w:t>crease in muscle torque following a downhill running bout that was observed in the control group, indicating that WBC may attenuate muscle damage and support post-exercise recovery.  Young participants responded significantly better to WBC with regards to muscle torque retention when compared to the older participants. These r</w:t>
      </w:r>
      <w:r w:rsidRPr="007616BA">
        <w:t>e</w:t>
      </w:r>
      <w:r w:rsidRPr="007616BA">
        <w:t>sults partially support the initial hypotheses, although there was little impact on the r</w:t>
      </w:r>
      <w:r w:rsidRPr="007616BA">
        <w:t>e</w:t>
      </w:r>
      <w:r w:rsidRPr="007616BA">
        <w:t xml:space="preserve">sponse to the downhill run and cryotherapy between participants of different body fat contents. </w:t>
      </w:r>
    </w:p>
    <w:p w14:paraId="610E4452" w14:textId="77777777" w:rsidR="005D1452" w:rsidRPr="007616BA" w:rsidRDefault="005D1452" w:rsidP="00547BA7">
      <w:pPr>
        <w:pStyle w:val="MDPI31text"/>
        <w:rPr>
          <w:b/>
        </w:rPr>
      </w:pPr>
      <w:r w:rsidRPr="007616BA">
        <w:t>The 30 minute downhill run caused a significant decrease in muscle torque for both cryotherapy and control participants, which is consistent with previo</w:t>
      </w:r>
      <w:r w:rsidR="005A4738" w:rsidRPr="007616BA">
        <w:t>us downhill ru</w:t>
      </w:r>
      <w:r w:rsidR="005A4738" w:rsidRPr="007616BA">
        <w:t>n</w:t>
      </w:r>
      <w:r w:rsidR="005A4738" w:rsidRPr="007616BA">
        <w:t>ning studies [23</w:t>
      </w:r>
      <w:proofErr w:type="gramStart"/>
      <w:r w:rsidR="005A4738" w:rsidRPr="007616BA">
        <w:t>,24</w:t>
      </w:r>
      <w:proofErr w:type="gramEnd"/>
      <w:r w:rsidR="005A4738" w:rsidRPr="007616BA">
        <w:t>]</w:t>
      </w:r>
      <w:r w:rsidRPr="007616BA">
        <w:t xml:space="preserve">. The average torque decrements were 6.4% and 11.5% for WBC and control respectively. The decrease for the cryotherapy group is less severe than typically seen in other downhill running studies and this moderation effect could be significant in a sports and performance context.  </w:t>
      </w:r>
    </w:p>
    <w:p w14:paraId="7B5FF6F2" w14:textId="7E0B4188" w:rsidR="005D1452" w:rsidRPr="00D84119" w:rsidRDefault="004511DC" w:rsidP="00547BA7">
      <w:pPr>
        <w:pStyle w:val="MDPI31text"/>
        <w:rPr>
          <w:b/>
          <w:color w:val="auto"/>
        </w:rPr>
      </w:pPr>
      <w:r w:rsidRPr="007616BA">
        <w:t>To the authors’</w:t>
      </w:r>
      <w:r w:rsidR="005D1452" w:rsidRPr="007616BA">
        <w:t xml:space="preserve"> knowledge, this is the first study to demonstrate a positive effect of a single treatment of WBC on muscle </w:t>
      </w:r>
      <w:r w:rsidR="005D1452" w:rsidRPr="00D84119">
        <w:rPr>
          <w:color w:val="auto"/>
        </w:rPr>
        <w:t xml:space="preserve">performance </w:t>
      </w:r>
      <w:r w:rsidR="00CF0304" w:rsidRPr="00D84119">
        <w:rPr>
          <w:color w:val="auto"/>
        </w:rPr>
        <w:t>24 hour</w:t>
      </w:r>
      <w:r w:rsidR="00925898" w:rsidRPr="00D84119">
        <w:rPr>
          <w:color w:val="auto"/>
        </w:rPr>
        <w:t>s</w:t>
      </w:r>
      <w:r w:rsidR="00CF0304" w:rsidRPr="00D84119">
        <w:rPr>
          <w:color w:val="auto"/>
        </w:rPr>
        <w:t xml:space="preserve"> </w:t>
      </w:r>
      <w:r w:rsidR="005D1452" w:rsidRPr="00D84119">
        <w:rPr>
          <w:color w:val="auto"/>
        </w:rPr>
        <w:t xml:space="preserve">post-EIMD. Previous studies </w:t>
      </w:r>
      <w:r w:rsidR="005D1452" w:rsidRPr="007616BA">
        <w:lastRenderedPageBreak/>
        <w:t>that have observed beneficial effects of WBC for treating EIMD e</w:t>
      </w:r>
      <w:r w:rsidR="00481429" w:rsidRPr="007616BA">
        <w:t xml:space="preserve">ither used multiple treatments [6,10] </w:t>
      </w:r>
      <w:r w:rsidR="005D1452" w:rsidRPr="007616BA">
        <w:t xml:space="preserve">or partial body cryotherapy </w:t>
      </w:r>
      <w:r w:rsidR="003B7E49">
        <w:t>[36</w:t>
      </w:r>
      <w:r w:rsidR="00481429" w:rsidRPr="007616BA">
        <w:t>]</w:t>
      </w:r>
      <w:r w:rsidR="005D1452" w:rsidRPr="007616BA">
        <w:t>, where the head is not exposed to e</w:t>
      </w:r>
      <w:r w:rsidR="005D1452" w:rsidRPr="007616BA">
        <w:t>x</w:t>
      </w:r>
      <w:r w:rsidR="005D1452" w:rsidRPr="007616BA">
        <w:t>treme cold</w:t>
      </w:r>
      <w:r w:rsidR="00762DD6" w:rsidRPr="00D84119">
        <w:rPr>
          <w:color w:val="auto"/>
        </w:rPr>
        <w:t>, therefore having different physiological mechanisms [</w:t>
      </w:r>
      <w:r w:rsidR="006E1BCF" w:rsidRPr="00D84119">
        <w:rPr>
          <w:color w:val="auto"/>
        </w:rPr>
        <w:t>38]</w:t>
      </w:r>
      <w:r w:rsidR="005D1452" w:rsidRPr="00D84119">
        <w:rPr>
          <w:color w:val="auto"/>
        </w:rPr>
        <w:t>. Experiencing be</w:t>
      </w:r>
      <w:r w:rsidR="005D1452" w:rsidRPr="00D84119">
        <w:rPr>
          <w:color w:val="auto"/>
        </w:rPr>
        <w:t>n</w:t>
      </w:r>
      <w:r w:rsidR="005D1452" w:rsidRPr="00D84119">
        <w:rPr>
          <w:color w:val="auto"/>
        </w:rPr>
        <w:t>eficial effects using just a single treatment of WBC highlights the potential effectiveness of the intervention and is likely to be more economical and feasible than applying mu</w:t>
      </w:r>
      <w:r w:rsidR="005D1452" w:rsidRPr="00D84119">
        <w:rPr>
          <w:color w:val="auto"/>
        </w:rPr>
        <w:t>l</w:t>
      </w:r>
      <w:r w:rsidR="005D1452" w:rsidRPr="00D84119">
        <w:rPr>
          <w:color w:val="auto"/>
        </w:rPr>
        <w:t>tiple treatments. Caution should be exerted when interpreting the findings, since the overall interaction effect for group and time was non-significant (p=0.1</w:t>
      </w:r>
      <w:r w:rsidR="007B3A96" w:rsidRPr="00D84119">
        <w:rPr>
          <w:color w:val="auto"/>
        </w:rPr>
        <w:t>0</w:t>
      </w:r>
      <w:r w:rsidR="005D1452" w:rsidRPr="00D84119">
        <w:rPr>
          <w:color w:val="auto"/>
        </w:rPr>
        <w:t>). Nonetheless, with a reasonably strong effect size of 0.67 for difference between groups in torque r</w:t>
      </w:r>
      <w:r w:rsidR="005D1452" w:rsidRPr="00D84119">
        <w:rPr>
          <w:color w:val="auto"/>
        </w:rPr>
        <w:t>e</w:t>
      </w:r>
      <w:r w:rsidR="005D1452" w:rsidRPr="00D84119">
        <w:rPr>
          <w:color w:val="auto"/>
        </w:rPr>
        <w:t>ductions, it is likely that such alleviations of muscle strength decrement following e</w:t>
      </w:r>
      <w:r w:rsidR="005D1452" w:rsidRPr="00D84119">
        <w:rPr>
          <w:color w:val="auto"/>
        </w:rPr>
        <w:t>c</w:t>
      </w:r>
      <w:r w:rsidR="005D1452" w:rsidRPr="00D84119">
        <w:rPr>
          <w:color w:val="auto"/>
        </w:rPr>
        <w:t>centrically biased exercise would result in superior athletic recovery.</w:t>
      </w:r>
    </w:p>
    <w:p w14:paraId="2B91971A" w14:textId="7D0AC6CE" w:rsidR="005D1452" w:rsidRPr="00D84119" w:rsidRDefault="005D1452" w:rsidP="00547BA7">
      <w:pPr>
        <w:pStyle w:val="MDPI31text"/>
        <w:rPr>
          <w:b/>
          <w:color w:val="auto"/>
        </w:rPr>
      </w:pPr>
      <w:r w:rsidRPr="00D84119">
        <w:rPr>
          <w:color w:val="auto"/>
        </w:rPr>
        <w:t>The other EIMD markers however do not indicate support for the application of WBC post-downhill run. There was no difference in muscle soreness between the cry</w:t>
      </w:r>
      <w:r w:rsidRPr="00D84119">
        <w:rPr>
          <w:color w:val="auto"/>
        </w:rPr>
        <w:t>o</w:t>
      </w:r>
      <w:r w:rsidRPr="00D84119">
        <w:rPr>
          <w:color w:val="auto"/>
        </w:rPr>
        <w:t xml:space="preserve">therapy and control groups. The debate on whether WBC is effective in reducing muscle soreness has been highlighted previously </w:t>
      </w:r>
      <w:r w:rsidR="00FB0EA7" w:rsidRPr="00D84119">
        <w:rPr>
          <w:color w:val="auto"/>
        </w:rPr>
        <w:t>[39</w:t>
      </w:r>
      <w:proofErr w:type="gramStart"/>
      <w:r w:rsidR="00FB0EA7" w:rsidRPr="00D84119">
        <w:rPr>
          <w:color w:val="auto"/>
        </w:rPr>
        <w:t>,40</w:t>
      </w:r>
      <w:proofErr w:type="gramEnd"/>
      <w:r w:rsidR="00883314" w:rsidRPr="00D84119">
        <w:rPr>
          <w:color w:val="auto"/>
        </w:rPr>
        <w:t>]</w:t>
      </w:r>
      <w:r w:rsidRPr="00D84119">
        <w:rPr>
          <w:color w:val="auto"/>
        </w:rPr>
        <w:t xml:space="preserve"> and by the discrepant findings between </w:t>
      </w:r>
      <w:r w:rsidR="00B2168F" w:rsidRPr="00D84119">
        <w:rPr>
          <w:color w:val="auto"/>
        </w:rPr>
        <w:t>studies demonstrating benefits [6,13]</w:t>
      </w:r>
      <w:r w:rsidRPr="00D84119">
        <w:rPr>
          <w:color w:val="auto"/>
        </w:rPr>
        <w:t xml:space="preserve"> versus stud</w:t>
      </w:r>
      <w:r w:rsidR="00B2168F" w:rsidRPr="00D84119">
        <w:rPr>
          <w:color w:val="auto"/>
        </w:rPr>
        <w:t xml:space="preserve">ies that have </w:t>
      </w:r>
      <w:r w:rsidR="00880AB6" w:rsidRPr="00D84119">
        <w:rPr>
          <w:color w:val="auto"/>
        </w:rPr>
        <w:t>not [28,36</w:t>
      </w:r>
      <w:r w:rsidR="00B2168F" w:rsidRPr="00D84119">
        <w:rPr>
          <w:color w:val="auto"/>
        </w:rPr>
        <w:t>]</w:t>
      </w:r>
      <w:r w:rsidRPr="00D84119">
        <w:rPr>
          <w:color w:val="auto"/>
        </w:rPr>
        <w:t xml:space="preserve">. </w:t>
      </w:r>
    </w:p>
    <w:p w14:paraId="0B5E9D96" w14:textId="266577CE" w:rsidR="005D1452" w:rsidRPr="00D84119" w:rsidRDefault="005D1452" w:rsidP="00547BA7">
      <w:pPr>
        <w:pStyle w:val="MDPI31text"/>
        <w:rPr>
          <w:b/>
          <w:color w:val="auto"/>
        </w:rPr>
      </w:pPr>
      <w:r w:rsidRPr="00D84119">
        <w:rPr>
          <w:color w:val="auto"/>
        </w:rPr>
        <w:t>There was no effect of WBC on the blood CK response post-downhill run. CK is a commonly used EIMD marker due to its ease of detection in the circulation and the i</w:t>
      </w:r>
      <w:r w:rsidRPr="00D84119">
        <w:rPr>
          <w:color w:val="auto"/>
        </w:rPr>
        <w:t>n</w:t>
      </w:r>
      <w:r w:rsidRPr="00D84119">
        <w:rPr>
          <w:color w:val="auto"/>
        </w:rPr>
        <w:t>dication of disrupted muscle membranes</w:t>
      </w:r>
      <w:r w:rsidR="002D5E24" w:rsidRPr="00D84119">
        <w:rPr>
          <w:color w:val="auto"/>
        </w:rPr>
        <w:t xml:space="preserve"> [4</w:t>
      </w:r>
      <w:r w:rsidR="00FB0EA7" w:rsidRPr="00D84119">
        <w:rPr>
          <w:color w:val="auto"/>
        </w:rPr>
        <w:t>1</w:t>
      </w:r>
      <w:r w:rsidR="006D417C" w:rsidRPr="00D84119">
        <w:rPr>
          <w:color w:val="auto"/>
        </w:rPr>
        <w:t>].</w:t>
      </w:r>
      <w:r w:rsidRPr="00D84119">
        <w:rPr>
          <w:color w:val="auto"/>
        </w:rPr>
        <w:t xml:space="preserve"> The effects of WBC on CK levels are equivocal. The few studies that have demonstrated blunted CK responses </w:t>
      </w:r>
      <w:r w:rsidR="006D417C" w:rsidRPr="00D84119">
        <w:rPr>
          <w:color w:val="auto"/>
        </w:rPr>
        <w:t>[5</w:t>
      </w:r>
      <w:proofErr w:type="gramStart"/>
      <w:r w:rsidR="006D417C" w:rsidRPr="00D84119">
        <w:rPr>
          <w:color w:val="auto"/>
        </w:rPr>
        <w:t>,</w:t>
      </w:r>
      <w:r w:rsidR="00FB0EA7" w:rsidRPr="00D84119">
        <w:rPr>
          <w:color w:val="auto"/>
        </w:rPr>
        <w:t>42</w:t>
      </w:r>
      <w:proofErr w:type="gramEnd"/>
      <w:r w:rsidR="006D417C" w:rsidRPr="00D84119">
        <w:rPr>
          <w:color w:val="auto"/>
        </w:rPr>
        <w:t>]</w:t>
      </w:r>
      <w:r w:rsidRPr="00D84119">
        <w:rPr>
          <w:color w:val="auto"/>
        </w:rPr>
        <w:t xml:space="preserve"> </w:t>
      </w:r>
      <w:proofErr w:type="spellStart"/>
      <w:r w:rsidRPr="00D84119">
        <w:rPr>
          <w:color w:val="auto"/>
        </w:rPr>
        <w:t>utilised</w:t>
      </w:r>
      <w:proofErr w:type="spellEnd"/>
      <w:r w:rsidRPr="00D84119">
        <w:rPr>
          <w:color w:val="auto"/>
        </w:rPr>
        <w:t xml:space="preserve"> multiple WBC treatments which might induce more attenuation of CK levels. The lack of impact of WBC on plasma CK post-downhill run indicates significant muscle </w:t>
      </w:r>
      <w:proofErr w:type="spellStart"/>
      <w:r w:rsidRPr="00D84119">
        <w:rPr>
          <w:color w:val="auto"/>
        </w:rPr>
        <w:t>fibre</w:t>
      </w:r>
      <w:proofErr w:type="spellEnd"/>
      <w:r w:rsidRPr="00D84119">
        <w:rPr>
          <w:color w:val="auto"/>
        </w:rPr>
        <w:t xml:space="preserve"> di</w:t>
      </w:r>
      <w:r w:rsidRPr="00D84119">
        <w:rPr>
          <w:color w:val="auto"/>
        </w:rPr>
        <w:t>s</w:t>
      </w:r>
      <w:r w:rsidRPr="00D84119">
        <w:rPr>
          <w:color w:val="auto"/>
        </w:rPr>
        <w:t xml:space="preserve">ruption. Associated characteristics include disrupted sarcomeres and </w:t>
      </w:r>
      <w:proofErr w:type="spellStart"/>
      <w:r w:rsidRPr="00D84119">
        <w:rPr>
          <w:color w:val="auto"/>
        </w:rPr>
        <w:t>Ca</w:t>
      </w:r>
      <w:proofErr w:type="spellEnd"/>
      <w:r w:rsidRPr="00D84119">
        <w:rPr>
          <w:color w:val="auto"/>
        </w:rPr>
        <w:t xml:space="preserve">+ homeostasis, </w:t>
      </w:r>
      <w:r w:rsidR="00225174" w:rsidRPr="00D84119">
        <w:rPr>
          <w:color w:val="auto"/>
        </w:rPr>
        <w:t xml:space="preserve">metabolic disturbances, </w:t>
      </w:r>
      <w:r w:rsidRPr="00D84119">
        <w:rPr>
          <w:color w:val="auto"/>
        </w:rPr>
        <w:t>Z-line streaming, presence of inflammatory markers and u</w:t>
      </w:r>
      <w:r w:rsidRPr="00D84119">
        <w:rPr>
          <w:color w:val="auto"/>
        </w:rPr>
        <w:t>n</w:t>
      </w:r>
      <w:r w:rsidRPr="00D84119">
        <w:rPr>
          <w:color w:val="auto"/>
        </w:rPr>
        <w:t>dermined excitation-contracti</w:t>
      </w:r>
      <w:r w:rsidR="006D417C" w:rsidRPr="00D84119">
        <w:rPr>
          <w:color w:val="auto"/>
        </w:rPr>
        <w:t xml:space="preserve">on coupling </w:t>
      </w:r>
      <w:r w:rsidR="00D270DF" w:rsidRPr="00D84119">
        <w:rPr>
          <w:color w:val="auto"/>
        </w:rPr>
        <w:t>[</w:t>
      </w:r>
      <w:r w:rsidR="00FB0EA7" w:rsidRPr="00D84119">
        <w:rPr>
          <w:color w:val="auto"/>
        </w:rPr>
        <w:t>43</w:t>
      </w:r>
      <w:proofErr w:type="gramStart"/>
      <w:r w:rsidR="00FB0EA7" w:rsidRPr="00D84119">
        <w:rPr>
          <w:color w:val="auto"/>
        </w:rPr>
        <w:t>,44</w:t>
      </w:r>
      <w:proofErr w:type="gramEnd"/>
      <w:r w:rsidR="006D417C" w:rsidRPr="00D84119">
        <w:rPr>
          <w:color w:val="auto"/>
        </w:rPr>
        <w:t>]</w:t>
      </w:r>
      <w:r w:rsidRPr="00D84119">
        <w:rPr>
          <w:color w:val="auto"/>
        </w:rPr>
        <w:t xml:space="preserve">, effects consistent with the reduction in muscle strength that was still observed in the WBC group. It is therefore evident that many of the physiological effects of muscle damaging exercise were present in the WBC participants for this study. WBC was also ineffective in enhancing mental wellbeing scores despite other studies indicating otherwise </w:t>
      </w:r>
      <w:r w:rsidR="006D417C" w:rsidRPr="00D84119">
        <w:rPr>
          <w:color w:val="auto"/>
        </w:rPr>
        <w:t>[4</w:t>
      </w:r>
      <w:r w:rsidR="00FB0EA7" w:rsidRPr="00D84119">
        <w:rPr>
          <w:color w:val="auto"/>
        </w:rPr>
        <w:t>5</w:t>
      </w:r>
      <w:proofErr w:type="gramStart"/>
      <w:r w:rsidR="006D417C" w:rsidRPr="00D84119">
        <w:rPr>
          <w:color w:val="auto"/>
        </w:rPr>
        <w:t>,4</w:t>
      </w:r>
      <w:r w:rsidR="00FB0EA7" w:rsidRPr="00D84119">
        <w:rPr>
          <w:color w:val="auto"/>
        </w:rPr>
        <w:t>6</w:t>
      </w:r>
      <w:proofErr w:type="gramEnd"/>
      <w:r w:rsidR="006D417C" w:rsidRPr="00D84119">
        <w:rPr>
          <w:color w:val="auto"/>
        </w:rPr>
        <w:t>]</w:t>
      </w:r>
      <w:r w:rsidRPr="00D84119">
        <w:rPr>
          <w:color w:val="auto"/>
        </w:rPr>
        <w:t xml:space="preserve">. </w:t>
      </w:r>
    </w:p>
    <w:p w14:paraId="47D02E80" w14:textId="5DAD4FD3" w:rsidR="005D1452" w:rsidRPr="002D5E24" w:rsidRDefault="005D1452" w:rsidP="002D5E24">
      <w:pPr>
        <w:pStyle w:val="MDPI31text"/>
      </w:pPr>
      <w:r w:rsidRPr="00D84119">
        <w:rPr>
          <w:color w:val="auto"/>
        </w:rPr>
        <w:t xml:space="preserve">The reductions observed in tympanic and skin temperatures </w:t>
      </w:r>
      <w:r w:rsidRPr="007616BA">
        <w:t xml:space="preserve">post-WBC are </w:t>
      </w:r>
      <w:r w:rsidR="004D600C" w:rsidRPr="007616BA">
        <w:t>comp</w:t>
      </w:r>
      <w:r w:rsidR="004D600C" w:rsidRPr="007616BA">
        <w:t>a</w:t>
      </w:r>
      <w:r w:rsidR="004D600C" w:rsidRPr="007616BA">
        <w:t>rable to previous studies [20</w:t>
      </w:r>
      <w:proofErr w:type="gramStart"/>
      <w:r w:rsidR="004D600C" w:rsidRPr="007616BA">
        <w:t>,4</w:t>
      </w:r>
      <w:r w:rsidR="00FB0EA7">
        <w:t>7</w:t>
      </w:r>
      <w:r w:rsidR="004D600C" w:rsidRPr="007616BA">
        <w:t>,</w:t>
      </w:r>
      <w:r w:rsidR="00FB0EA7">
        <w:t>48</w:t>
      </w:r>
      <w:proofErr w:type="gramEnd"/>
      <w:r w:rsidR="004D600C" w:rsidRPr="007616BA">
        <w:t xml:space="preserve">] </w:t>
      </w:r>
      <w:r w:rsidRPr="007616BA">
        <w:t>and consistent with the notion that WBC causes a pronounced vasoconstriction response, ensuring that blood flow is diverted away from the extremities to protect internal organs. It is not clear to what extent this thermoreg</w:t>
      </w:r>
      <w:r w:rsidRPr="007616BA">
        <w:t>u</w:t>
      </w:r>
      <w:r w:rsidRPr="007616BA">
        <w:t xml:space="preserve">latory response can support recovery and performance post-exercise, especially since it is unlikely that the skin temperature decreased low enough to illicit a significant analgesic response. Assessing same day performance measures (e.g. power tests) post-WBC may provide further understanding of how physiology responses post-cryotherapy might be linked to functional performance.  </w:t>
      </w:r>
    </w:p>
    <w:p w14:paraId="1894C862" w14:textId="71DDBED2" w:rsidR="005D1452" w:rsidRPr="007616BA" w:rsidRDefault="00547BA7" w:rsidP="00547BA7">
      <w:pPr>
        <w:pStyle w:val="MDPI22heading2"/>
        <w:spacing w:before="240"/>
        <w:rPr>
          <w:b/>
        </w:rPr>
      </w:pPr>
      <w:r>
        <w:t xml:space="preserve">4.1. </w:t>
      </w:r>
      <w:r w:rsidR="005D1452" w:rsidRPr="007616BA">
        <w:t>Effects of age and body fat content</w:t>
      </w:r>
    </w:p>
    <w:p w14:paraId="1ED80FF3" w14:textId="77777777" w:rsidR="005D1452" w:rsidRPr="007616BA" w:rsidRDefault="004511DC" w:rsidP="00547BA7">
      <w:pPr>
        <w:pStyle w:val="MDPI31text"/>
        <w:rPr>
          <w:b/>
        </w:rPr>
      </w:pPr>
      <w:r w:rsidRPr="007616BA">
        <w:t>To the authors’</w:t>
      </w:r>
      <w:r w:rsidR="005D1452" w:rsidRPr="007616BA">
        <w:t xml:space="preserve"> knowledge, this is the first study to have investigated the effects of different ages and body fat contents on the response to WBC treatment for post-exercise recovery. Due to physiological differences between different age groups and body fat contents, it was </w:t>
      </w:r>
      <w:proofErr w:type="spellStart"/>
      <w:r w:rsidR="005D1452" w:rsidRPr="007616BA">
        <w:t>hypothesised</w:t>
      </w:r>
      <w:proofErr w:type="spellEnd"/>
      <w:r w:rsidR="005D1452" w:rsidRPr="007616BA">
        <w:t xml:space="preserve"> that younger and/or leaner men would respond more o</w:t>
      </w:r>
      <w:r w:rsidR="005D1452" w:rsidRPr="007616BA">
        <w:t>p</w:t>
      </w:r>
      <w:r w:rsidR="005D1452" w:rsidRPr="007616BA">
        <w:t xml:space="preserve">timally to WBC post-exercise than older and/or higher fat individuals respectively. The main finding of interest was that the young WBC participants’ muscle torques did not decrease 24 hours after the downhill run, whereas it decreased substantially for the older group. </w:t>
      </w:r>
    </w:p>
    <w:p w14:paraId="61E8A788" w14:textId="212572A8" w:rsidR="005D1452" w:rsidRPr="007616BA" w:rsidRDefault="005D1452" w:rsidP="00547BA7">
      <w:pPr>
        <w:pStyle w:val="MDPI31text"/>
        <w:rPr>
          <w:b/>
        </w:rPr>
      </w:pPr>
      <w:r w:rsidRPr="007616BA">
        <w:t>Despite this significant finding, the young WBC participants still experienced EIMD, since significant muscle soreness and elevated CK were observed. Nonetheless, muscle torque is considered the most important marker of muscle damage</w:t>
      </w:r>
      <w:r w:rsidR="00883314" w:rsidRPr="007616BA">
        <w:t xml:space="preserve"> [</w:t>
      </w:r>
      <w:r w:rsidR="00FB0EA7">
        <w:t>49</w:t>
      </w:r>
      <w:r w:rsidR="00883314" w:rsidRPr="007616BA">
        <w:t>]</w:t>
      </w:r>
      <w:r w:rsidRPr="007616BA">
        <w:t xml:space="preserve">. The more </w:t>
      </w:r>
      <w:r w:rsidR="0020118E" w:rsidRPr="007616BA">
        <w:t xml:space="preserve">   </w:t>
      </w:r>
      <w:r w:rsidRPr="007616BA">
        <w:t xml:space="preserve">favourable response to WBC post-exercise observed in the younger participants (&lt;40 years) may have implications for coaching and training </w:t>
      </w:r>
      <w:proofErr w:type="spellStart"/>
      <w:r w:rsidRPr="007616BA">
        <w:t>programmes</w:t>
      </w:r>
      <w:proofErr w:type="spellEnd"/>
      <w:r w:rsidRPr="007616BA">
        <w:t xml:space="preserve"> with the potential use of WBC to support recovery following eccentric muscle contractions. Half of the cryotherapy sample (13 of 26 participants) were aged below 40 and this sub-group did </w:t>
      </w:r>
      <w:r w:rsidRPr="007616BA">
        <w:lastRenderedPageBreak/>
        <w:t xml:space="preserve">not experience muscle torque decrements to the extent of the participants aged 45 and above. Thus, WBC appeared to be particularly beneficial for the younger participants in a functional sense. </w:t>
      </w:r>
    </w:p>
    <w:p w14:paraId="356FE679" w14:textId="0DB13916" w:rsidR="005D1452" w:rsidRPr="007616BA" w:rsidRDefault="005D1452" w:rsidP="00547BA7">
      <w:pPr>
        <w:pStyle w:val="MDPI31text"/>
        <w:rPr>
          <w:b/>
        </w:rPr>
      </w:pPr>
      <w:r w:rsidRPr="007616BA">
        <w:t>It is not clear why the younger participants would retain their muscle strength fo</w:t>
      </w:r>
      <w:r w:rsidRPr="007616BA">
        <w:t>l</w:t>
      </w:r>
      <w:r w:rsidRPr="007616BA">
        <w:t>lowing the cryotherapy treatment more than the older participants. Owing to the esta</w:t>
      </w:r>
      <w:r w:rsidRPr="007616BA">
        <w:t>b</w:t>
      </w:r>
      <w:r w:rsidRPr="007616BA">
        <w:t>lished effects of ageing, potential theories include enhanced blood vessel and flow r</w:t>
      </w:r>
      <w:r w:rsidRPr="007616BA">
        <w:t>e</w:t>
      </w:r>
      <w:r w:rsidRPr="007616BA">
        <w:t xml:space="preserve">sponse to the leg muscles, better motor unit/muscle </w:t>
      </w:r>
      <w:proofErr w:type="spellStart"/>
      <w:r w:rsidRPr="007616BA">
        <w:t>fibre</w:t>
      </w:r>
      <w:proofErr w:type="spellEnd"/>
      <w:r w:rsidRPr="007616BA">
        <w:t xml:space="preserve"> activation, less disruption of excitation-contraction coupling, higher muscle-tendon stiffness, higher testosterone, r</w:t>
      </w:r>
      <w:r w:rsidRPr="007616BA">
        <w:t>e</w:t>
      </w:r>
      <w:r w:rsidRPr="007616BA">
        <w:t>duced inflammation and/or the placebo effect. Due to the common occurrence of sarc</w:t>
      </w:r>
      <w:r w:rsidRPr="007616BA">
        <w:t>o</w:t>
      </w:r>
      <w:r w:rsidRPr="007616BA">
        <w:t xml:space="preserve">penia in elderly individuals </w:t>
      </w:r>
      <w:r w:rsidR="00883314" w:rsidRPr="007616BA">
        <w:t>[14]</w:t>
      </w:r>
      <w:r w:rsidRPr="007616BA">
        <w:t xml:space="preserve">, it is conceivable that the discrepancy in muscle recovery potential between age groups post-WBC and exercise can be attributed to differences in muscle mass. Enhanced muscle cooling is unlikely owing to the unusual finding of lower tympanic temperatures in the older participants post-WBC. Such theories and aspects would be potential revenues for further research to help understand how age differences can impact response to WBC post-exercise. </w:t>
      </w:r>
    </w:p>
    <w:p w14:paraId="20E9702C" w14:textId="77777777" w:rsidR="005D1452" w:rsidRPr="007616BA" w:rsidRDefault="005D1452" w:rsidP="00547BA7">
      <w:pPr>
        <w:pStyle w:val="MDPI31text"/>
        <w:rPr>
          <w:b/>
        </w:rPr>
      </w:pPr>
      <w:r w:rsidRPr="007616BA">
        <w:t xml:space="preserve">The leaner participants maintained their muscle torque post-WBC more than those with higher body fat, indicating that body fat could detriment the damage and recovery response to WBC post-exercise. Caution should be exercised in concluding this, since the interaction effect of body fat group was non-significant. Whilst it has been suggested that higher body fat decreases heat loss during cold exposure </w:t>
      </w:r>
      <w:r w:rsidR="00883314" w:rsidRPr="007616BA">
        <w:t>[15]</w:t>
      </w:r>
      <w:r w:rsidRPr="007616BA">
        <w:t>, there were no differences between HFAT and LFAT in tympanic and skin temperatures, which contrasts find</w:t>
      </w:r>
      <w:r w:rsidR="00883314" w:rsidRPr="007616BA">
        <w:t>ings from previous WBC studies [20,21]</w:t>
      </w:r>
      <w:r w:rsidRPr="007616BA">
        <w:t>. A possible explanation for this discrepancy is that tympanic and skin temperatures were only assessed at one time point post-WBC in this study. There was also no influence of body fat content on any of the other variables, contradicting the initial hypothesis. Further studies looking at the influence of different body compositions on response to WBC following other exercise bouts (e.g. sports fi</w:t>
      </w:r>
      <w:r w:rsidRPr="007616BA">
        <w:t>x</w:t>
      </w:r>
      <w:r w:rsidRPr="007616BA">
        <w:t>tures, repeated sprints) might add more perspective on WBC applications for sports r</w:t>
      </w:r>
      <w:r w:rsidRPr="007616BA">
        <w:t>e</w:t>
      </w:r>
      <w:r w:rsidRPr="007616BA">
        <w:t xml:space="preserve">covery. </w:t>
      </w:r>
    </w:p>
    <w:p w14:paraId="36811503" w14:textId="7178EA80" w:rsidR="005D1452" w:rsidRPr="007616BA" w:rsidRDefault="00547BA7" w:rsidP="00547BA7">
      <w:pPr>
        <w:pStyle w:val="MDPI22heading2"/>
        <w:spacing w:before="240"/>
        <w:rPr>
          <w:b/>
        </w:rPr>
      </w:pPr>
      <w:r>
        <w:t xml:space="preserve">4.2. </w:t>
      </w:r>
      <w:r w:rsidR="005D1452" w:rsidRPr="007616BA">
        <w:t>Potential Limitations</w:t>
      </w:r>
    </w:p>
    <w:p w14:paraId="110FE371" w14:textId="6A504E91" w:rsidR="005D1452" w:rsidRPr="007616BA" w:rsidRDefault="005D1452" w:rsidP="00547BA7">
      <w:pPr>
        <w:pStyle w:val="MDPI31text"/>
        <w:rPr>
          <w:b/>
        </w:rPr>
      </w:pPr>
      <w:r w:rsidRPr="007616BA">
        <w:t>The sample included a mixture of athletes from different sporting backgrounds and individuals who exercise recreationally. Most participants had a relative VO</w:t>
      </w:r>
      <w:r w:rsidRPr="007616BA">
        <w:rPr>
          <w:vertAlign w:val="subscript"/>
        </w:rPr>
        <w:t>2</w:t>
      </w:r>
      <w:r w:rsidR="000E795B">
        <w:t xml:space="preserve"> max</w:t>
      </w:r>
      <w:r w:rsidRPr="007616BA">
        <w:t xml:space="preserve"> below 50 ml/min/kg, of which </w:t>
      </w:r>
      <w:r w:rsidR="00CC6DE6">
        <w:t>a substantial portion were</w:t>
      </w:r>
      <w:r w:rsidRPr="007616BA">
        <w:t xml:space="preserve"> aged below 40. It can therefore be a</w:t>
      </w:r>
      <w:r w:rsidRPr="007616BA">
        <w:t>s</w:t>
      </w:r>
      <w:r w:rsidRPr="007616BA">
        <w:t>sumed that a large proportion of the sample were not trained athletes. It was initially the intention to include a variety of fitness levels and body sizes, but this factor should be considered before applying the findings to higher level sports practice.</w:t>
      </w:r>
    </w:p>
    <w:p w14:paraId="2995273D" w14:textId="119F9FB9" w:rsidR="005D1452" w:rsidRPr="007616BA" w:rsidRDefault="005D1452" w:rsidP="00547BA7">
      <w:pPr>
        <w:pStyle w:val="MDPI31text"/>
        <w:rPr>
          <w:b/>
        </w:rPr>
      </w:pPr>
      <w:r w:rsidRPr="007616BA">
        <w:t>A possible limitation is that muscle damage markers (strength, soreness and CK) were not assessed beyond 24 hours post-exercise. Whilst this is the first study to examine the response to WBC following a downhill run, two previous studies have applied cold wat</w:t>
      </w:r>
      <w:r w:rsidR="00656102" w:rsidRPr="007616BA">
        <w:t xml:space="preserve">er </w:t>
      </w:r>
      <w:r w:rsidR="007F13A9">
        <w:t>im</w:t>
      </w:r>
      <w:r w:rsidR="00FB0EA7">
        <w:t>mersions post-downhill run [5</w:t>
      </w:r>
      <w:r w:rsidR="007F13A9">
        <w:t>0</w:t>
      </w:r>
      <w:proofErr w:type="gramStart"/>
      <w:r w:rsidR="00FB0EA7">
        <w:t>,51</w:t>
      </w:r>
      <w:proofErr w:type="gramEnd"/>
      <w:r w:rsidR="00656102" w:rsidRPr="007616BA">
        <w:t>]</w:t>
      </w:r>
      <w:r w:rsidRPr="007616BA">
        <w:t>. Both observed peak muscle damage mar</w:t>
      </w:r>
      <w:r w:rsidRPr="007616BA">
        <w:t>k</w:t>
      </w:r>
      <w:r w:rsidRPr="007616BA">
        <w:t>ers 24 hours post-run instead of 48 hours. Other downhill run studies have observed pe</w:t>
      </w:r>
      <w:r w:rsidR="00A60033" w:rsidRPr="007616BA">
        <w:t>ak mu</w:t>
      </w:r>
      <w:r w:rsidR="007F13A9">
        <w:t>scle soreness at 24 hours [3</w:t>
      </w:r>
      <w:r w:rsidR="00762DD6">
        <w:t>7</w:t>
      </w:r>
      <w:proofErr w:type="gramStart"/>
      <w:r w:rsidR="007F13A9">
        <w:t>,5</w:t>
      </w:r>
      <w:r w:rsidR="00FB0EA7">
        <w:t>2,53</w:t>
      </w:r>
      <w:proofErr w:type="gramEnd"/>
      <w:r w:rsidR="00A60033" w:rsidRPr="007616BA">
        <w:t>]</w:t>
      </w:r>
      <w:r w:rsidR="00FB0EA7">
        <w:t xml:space="preserve"> and 48 hours [54,55</w:t>
      </w:r>
      <w:r w:rsidR="00236297" w:rsidRPr="007616BA">
        <w:t>]</w:t>
      </w:r>
      <w:r w:rsidRPr="007616BA">
        <w:t xml:space="preserve"> without any meaningful difference between these first two days. The greatest inflammation and loss of muscle functi</w:t>
      </w:r>
      <w:r w:rsidR="00236297" w:rsidRPr="007616BA">
        <w:t>on</w:t>
      </w:r>
      <w:r w:rsidR="007F13A9">
        <w:t xml:space="preserve"> also occurs within 24 hours [5</w:t>
      </w:r>
      <w:r w:rsidR="00FB0EA7">
        <w:t>6</w:t>
      </w:r>
      <w:r w:rsidR="00236297" w:rsidRPr="007616BA">
        <w:t>]</w:t>
      </w:r>
      <w:r w:rsidRPr="007616BA">
        <w:t xml:space="preserve"> and blood CK typi</w:t>
      </w:r>
      <w:r w:rsidR="00FB0EA7">
        <w:t>cally peaks at 24 hours [49</w:t>
      </w:r>
      <w:proofErr w:type="gramStart"/>
      <w:r w:rsidR="00FB0EA7">
        <w:t>,57,58</w:t>
      </w:r>
      <w:proofErr w:type="gramEnd"/>
      <w:r w:rsidR="00236297" w:rsidRPr="007616BA">
        <w:t>]</w:t>
      </w:r>
      <w:r w:rsidRPr="007616BA">
        <w:t>. Additionally, the extent of muscle strength reduction indicates mild damage (only 11.5% decrease for control group) where torque typically re</w:t>
      </w:r>
      <w:r w:rsidR="00E95B5A" w:rsidRPr="007616BA">
        <w:t>covers within 48 hour</w:t>
      </w:r>
      <w:r w:rsidR="00FB0EA7">
        <w:t>s [59</w:t>
      </w:r>
      <w:r w:rsidR="00E95B5A" w:rsidRPr="007616BA">
        <w:t>]</w:t>
      </w:r>
      <w:r w:rsidRPr="007616BA">
        <w:t>. It is therefore conceivable that the damage response at 24 hours would be a reliable indicator of damage extent at 48 hours and any alleviation of EIMD at 24 hours would likely result in quicker recovery to baseline. Athletes who train/compete several days a week are usually more concerned about next day recovery to successfully engage in further training sessions.</w:t>
      </w:r>
    </w:p>
    <w:p w14:paraId="5A0F2A0C" w14:textId="77777777" w:rsidR="005D1452" w:rsidRPr="007616BA" w:rsidRDefault="005D1452" w:rsidP="00547BA7">
      <w:pPr>
        <w:pStyle w:val="MDPI31text"/>
        <w:rPr>
          <w:b/>
        </w:rPr>
      </w:pPr>
      <w:r w:rsidRPr="007616BA">
        <w:t>Finally, the logistical challenge of transporting participants to the cryotherapy chamber could have impacted some variables (e.g. tympanic temperatures) so it was not possible to control all ambient conditions before and after WBC.</w:t>
      </w:r>
    </w:p>
    <w:p w14:paraId="5BDA8857" w14:textId="42E68D92" w:rsidR="005D1452" w:rsidRPr="007616BA" w:rsidRDefault="00547BA7" w:rsidP="00547BA7">
      <w:pPr>
        <w:pStyle w:val="MDPI21heading1"/>
      </w:pPr>
      <w:r>
        <w:lastRenderedPageBreak/>
        <w:t xml:space="preserve">5. </w:t>
      </w:r>
      <w:r w:rsidR="00522304" w:rsidRPr="007616BA">
        <w:t>Conclusions</w:t>
      </w:r>
    </w:p>
    <w:p w14:paraId="69AD6B70" w14:textId="46B90F5A" w:rsidR="00522304" w:rsidRPr="007616BA" w:rsidRDefault="005D1452" w:rsidP="00547BA7">
      <w:pPr>
        <w:pStyle w:val="MDPI31text"/>
        <w:rPr>
          <w:b/>
        </w:rPr>
      </w:pPr>
      <w:r w:rsidRPr="007616BA">
        <w:t>Overall, WBC may alleviate the muscle damaging effects following downhill ru</w:t>
      </w:r>
      <w:r w:rsidRPr="007616BA">
        <w:t>n</w:t>
      </w:r>
      <w:r w:rsidRPr="007616BA">
        <w:t xml:space="preserve">ning due to an attenuation of muscle torque decreases. Despite EIMD being present, younger participants could take advantage of using WBC to mitigate muscle torque losses following an eccentrically biased long duration exercise. Body fat does not appear to heavily influence responses to WBC post-downhill run; however leaner individuals may benefit more by retaining levels of muscle strength. Future research should focus on the mechanisms through which younger practitioners can benefit more from cryotherapy treatments following an EIMD bout and how this </w:t>
      </w:r>
      <w:r w:rsidR="00CC6DE6">
        <w:t>could support recovery and sports</w:t>
      </w:r>
      <w:r w:rsidRPr="007616BA">
        <w:t xml:space="preserve"> performance. Additionally, it would be useful to further explore the potential recovery benefits of single WBC treatments following other exercise protocols.</w:t>
      </w:r>
    </w:p>
    <w:p w14:paraId="4744B2CB" w14:textId="51934463" w:rsidR="009C556D" w:rsidRPr="007616BA" w:rsidRDefault="00547BA7" w:rsidP="00547BA7">
      <w:pPr>
        <w:pStyle w:val="MDPI62BackMatter"/>
        <w:spacing w:before="240"/>
        <w:jc w:val="left"/>
      </w:pPr>
      <w:r w:rsidRPr="00547BA7">
        <w:rPr>
          <w:b/>
        </w:rPr>
        <w:t>Author Contribution</w:t>
      </w:r>
      <w:r w:rsidR="00522304" w:rsidRPr="00547BA7">
        <w:rPr>
          <w:b/>
        </w:rPr>
        <w:t xml:space="preserve">s: </w:t>
      </w:r>
      <w:r w:rsidR="00522304" w:rsidRPr="007616BA">
        <w:t xml:space="preserve">Conceptualization, </w:t>
      </w:r>
      <w:r w:rsidR="009C556D" w:rsidRPr="007616BA">
        <w:t>AH, WR, AWB</w:t>
      </w:r>
      <w:r w:rsidR="00522304" w:rsidRPr="007616BA">
        <w:t xml:space="preserve">.; methodology, </w:t>
      </w:r>
      <w:r w:rsidR="009C556D" w:rsidRPr="007616BA">
        <w:t>AH</w:t>
      </w:r>
      <w:r w:rsidR="00522304" w:rsidRPr="007616BA">
        <w:t xml:space="preserve">; software, </w:t>
      </w:r>
      <w:r w:rsidR="009C556D" w:rsidRPr="007616BA">
        <w:t>AH.</w:t>
      </w:r>
      <w:r w:rsidR="00522304" w:rsidRPr="007616BA">
        <w:t xml:space="preserve">.; formal analysis, </w:t>
      </w:r>
      <w:r w:rsidR="009C556D" w:rsidRPr="007616BA">
        <w:t>AH</w:t>
      </w:r>
      <w:r w:rsidR="00522304" w:rsidRPr="007616BA">
        <w:t xml:space="preserve">.; investigation, </w:t>
      </w:r>
      <w:r w:rsidR="009C556D" w:rsidRPr="007616BA">
        <w:t>AH</w:t>
      </w:r>
      <w:r w:rsidR="00522304" w:rsidRPr="007616BA">
        <w:t xml:space="preserve">; resources, </w:t>
      </w:r>
      <w:r w:rsidR="009C556D" w:rsidRPr="007616BA">
        <w:t>AH</w:t>
      </w:r>
      <w:r w:rsidR="00522304" w:rsidRPr="007616BA">
        <w:t xml:space="preserve">.; data curation, </w:t>
      </w:r>
      <w:r w:rsidR="009C556D" w:rsidRPr="007616BA">
        <w:t>AH</w:t>
      </w:r>
      <w:r w:rsidR="00522304" w:rsidRPr="007616BA">
        <w:t xml:space="preserve">.; writing—original draft preparation, </w:t>
      </w:r>
      <w:r w:rsidR="009C556D" w:rsidRPr="007616BA">
        <w:t>AH</w:t>
      </w:r>
      <w:r w:rsidR="00522304" w:rsidRPr="007616BA">
        <w:t>.;</w:t>
      </w:r>
      <w:r w:rsidR="009C556D" w:rsidRPr="007616BA">
        <w:t xml:space="preserve"> writing—review and editing, AH, WR, AWB</w:t>
      </w:r>
      <w:r w:rsidR="00522304" w:rsidRPr="007616BA">
        <w:t xml:space="preserve">; supervision, </w:t>
      </w:r>
      <w:r w:rsidR="009C556D" w:rsidRPr="007616BA">
        <w:t>WR, AWB</w:t>
      </w:r>
      <w:r w:rsidR="00522304" w:rsidRPr="007616BA">
        <w:t>; project administration,</w:t>
      </w:r>
      <w:r w:rsidR="009C556D" w:rsidRPr="007616BA">
        <w:t xml:space="preserve"> AH..</w:t>
      </w:r>
      <w:r w:rsidR="00522304" w:rsidRPr="007616BA">
        <w:t xml:space="preserve"> All authors have read and agreed to the publi</w:t>
      </w:r>
      <w:r w:rsidR="009C556D" w:rsidRPr="007616BA">
        <w:t xml:space="preserve">shed version of the manuscript. </w:t>
      </w:r>
    </w:p>
    <w:p w14:paraId="318BEA57" w14:textId="77777777" w:rsidR="00522304" w:rsidRPr="007616BA" w:rsidRDefault="00522304" w:rsidP="00547BA7">
      <w:pPr>
        <w:pStyle w:val="MDPI62BackMatter"/>
        <w:jc w:val="left"/>
      </w:pPr>
      <w:r w:rsidRPr="00547BA7">
        <w:rPr>
          <w:b/>
        </w:rPr>
        <w:t xml:space="preserve">Funding: </w:t>
      </w:r>
      <w:r w:rsidRPr="007616BA">
        <w:t>This research received no external funding</w:t>
      </w:r>
      <w:r w:rsidR="009C556D" w:rsidRPr="007616BA">
        <w:t xml:space="preserve">. </w:t>
      </w:r>
    </w:p>
    <w:p w14:paraId="5FA9E837" w14:textId="77777777" w:rsidR="00484C66" w:rsidRPr="007616BA" w:rsidRDefault="00484C66" w:rsidP="00756C81">
      <w:pPr>
        <w:pStyle w:val="MDPI62BackMatter"/>
        <w:rPr>
          <w:b/>
        </w:rPr>
      </w:pPr>
      <w:bookmarkStart w:id="3" w:name="_Hlk60054323"/>
      <w:r w:rsidRPr="00756C81">
        <w:rPr>
          <w:b/>
        </w:rPr>
        <w:t xml:space="preserve">Institutional Review Board Statement: </w:t>
      </w:r>
      <w:r w:rsidRPr="007616BA">
        <w:t xml:space="preserve">The study was conducted according to the guidelines of the Declaration of Helsinki, and approved by the </w:t>
      </w:r>
      <w:r w:rsidR="00C866E4" w:rsidRPr="007616BA">
        <w:t xml:space="preserve">University of Northampton Graduate School Research Ethics Committee. </w:t>
      </w:r>
    </w:p>
    <w:p w14:paraId="143E734E" w14:textId="72739F7E" w:rsidR="00C866E4" w:rsidRPr="00D84119" w:rsidRDefault="00484C66" w:rsidP="00756C81">
      <w:pPr>
        <w:pStyle w:val="MDPI62BackMatter"/>
        <w:rPr>
          <w:color w:val="auto"/>
        </w:rPr>
      </w:pPr>
      <w:r w:rsidRPr="00756C81">
        <w:rPr>
          <w:b/>
        </w:rPr>
        <w:t xml:space="preserve">Informed Consent Statement: </w:t>
      </w:r>
      <w:r w:rsidR="00673893" w:rsidRPr="00D84119">
        <w:rPr>
          <w:color w:val="auto"/>
        </w:rPr>
        <w:t>Written i</w:t>
      </w:r>
      <w:r w:rsidRPr="00D84119">
        <w:rPr>
          <w:color w:val="auto"/>
        </w:rPr>
        <w:t>nformed consent was obtained from all s</w:t>
      </w:r>
      <w:r w:rsidR="00C866E4" w:rsidRPr="00D84119">
        <w:rPr>
          <w:color w:val="auto"/>
        </w:rPr>
        <w:t xml:space="preserve">ubjects involved in the study. All subjects were informed of the risks. </w:t>
      </w:r>
    </w:p>
    <w:p w14:paraId="5EBD5E54" w14:textId="2F5A9AB7" w:rsidR="009C556D" w:rsidRPr="00D84119" w:rsidRDefault="00484C66" w:rsidP="00756C81">
      <w:pPr>
        <w:pStyle w:val="MDPI62BackMatter"/>
        <w:rPr>
          <w:color w:val="auto"/>
        </w:rPr>
      </w:pPr>
      <w:r w:rsidRPr="00D84119">
        <w:rPr>
          <w:b/>
          <w:color w:val="auto"/>
        </w:rPr>
        <w:t xml:space="preserve">Data Availability Statement: </w:t>
      </w:r>
      <w:r w:rsidR="009C556D" w:rsidRPr="00D84119">
        <w:rPr>
          <w:color w:val="auto"/>
        </w:rPr>
        <w:t>Data</w:t>
      </w:r>
      <w:r w:rsidR="00CF0304" w:rsidRPr="00D84119">
        <w:rPr>
          <w:color w:val="auto"/>
        </w:rPr>
        <w:t xml:space="preserve">sets are </w:t>
      </w:r>
      <w:r w:rsidR="009C556D" w:rsidRPr="00D84119">
        <w:rPr>
          <w:color w:val="auto"/>
        </w:rPr>
        <w:t>available</w:t>
      </w:r>
      <w:r w:rsidR="00CF0304" w:rsidRPr="00D84119">
        <w:rPr>
          <w:color w:val="auto"/>
        </w:rPr>
        <w:t xml:space="preserve"> at Pure Northampton. </w:t>
      </w:r>
    </w:p>
    <w:bookmarkEnd w:id="3"/>
    <w:p w14:paraId="21D89F6C" w14:textId="77777777" w:rsidR="00065619" w:rsidRPr="00D84119" w:rsidRDefault="00522304" w:rsidP="00756C81">
      <w:pPr>
        <w:pStyle w:val="MDPI62BackMatter"/>
        <w:jc w:val="left"/>
        <w:rPr>
          <w:color w:val="auto"/>
        </w:rPr>
      </w:pPr>
      <w:r w:rsidRPr="00D84119">
        <w:rPr>
          <w:b/>
          <w:color w:val="auto"/>
        </w:rPr>
        <w:t xml:space="preserve">Acknowledgments: </w:t>
      </w:r>
      <w:r w:rsidR="00065619" w:rsidRPr="00D84119">
        <w:rPr>
          <w:color w:val="auto"/>
        </w:rPr>
        <w:t xml:space="preserve">The participants are thanked for their efforts for completion of data collection trials. </w:t>
      </w:r>
    </w:p>
    <w:p w14:paraId="0E68C316" w14:textId="372B178E" w:rsidR="00522304" w:rsidRPr="007616BA" w:rsidRDefault="00522304" w:rsidP="00756C81">
      <w:pPr>
        <w:pStyle w:val="MDPI62BackMatter"/>
        <w:jc w:val="left"/>
      </w:pPr>
      <w:r w:rsidRPr="00756C81">
        <w:rPr>
          <w:b/>
        </w:rPr>
        <w:t xml:space="preserve">Conflicts of Interest: </w:t>
      </w:r>
      <w:r w:rsidRPr="007616BA">
        <w:t>The authors de</w:t>
      </w:r>
      <w:r w:rsidR="004220E3">
        <w:t>clare no conflict of interest.</w:t>
      </w:r>
    </w:p>
    <w:p w14:paraId="74F22BE9" w14:textId="7573FA1D" w:rsidR="00522304" w:rsidRPr="007616BA" w:rsidRDefault="00522304" w:rsidP="00756C81">
      <w:pPr>
        <w:pStyle w:val="MDPI21heading1"/>
        <w:ind w:left="0"/>
      </w:pPr>
      <w:r w:rsidRPr="007616BA">
        <w:t>References</w:t>
      </w:r>
    </w:p>
    <w:p w14:paraId="46799AEE" w14:textId="38784502" w:rsidR="00E95B5A" w:rsidRPr="00756C81" w:rsidRDefault="00E95B5A" w:rsidP="00756C81">
      <w:pPr>
        <w:pStyle w:val="MDPI71References"/>
        <w:numPr>
          <w:ilvl w:val="0"/>
          <w:numId w:val="18"/>
        </w:numPr>
        <w:ind w:left="425" w:hanging="425"/>
      </w:pPr>
      <w:proofErr w:type="spellStart"/>
      <w:r w:rsidRPr="00756C81">
        <w:t>Lubkowska</w:t>
      </w:r>
      <w:proofErr w:type="spellEnd"/>
      <w:r w:rsidRPr="00756C81">
        <w:t xml:space="preserve">. A. 2012. Cryotherapy: Physiological considerations and applications to physical therapy. </w:t>
      </w:r>
      <w:r w:rsidRPr="00756C81">
        <w:rPr>
          <w:i/>
        </w:rPr>
        <w:t>Physical Therapy Pe</w:t>
      </w:r>
      <w:r w:rsidRPr="00756C81">
        <w:rPr>
          <w:i/>
        </w:rPr>
        <w:t>r</w:t>
      </w:r>
      <w:r w:rsidRPr="00756C81">
        <w:rPr>
          <w:i/>
        </w:rPr>
        <w:t>spectives in the 21st Century – Challenges and Possibilities</w:t>
      </w:r>
      <w:r w:rsidRPr="00756C81">
        <w:t xml:space="preserve">. </w:t>
      </w:r>
      <w:proofErr w:type="spellStart"/>
      <w:r w:rsidRPr="00756C81">
        <w:t>InTechOpen</w:t>
      </w:r>
      <w:proofErr w:type="spellEnd"/>
      <w:r w:rsidRPr="00756C81">
        <w:t>. 155-176.</w:t>
      </w:r>
    </w:p>
    <w:p w14:paraId="423979D2" w14:textId="307A618B" w:rsidR="00E95B5A" w:rsidRPr="00756C81" w:rsidRDefault="00E95B5A" w:rsidP="00756C81">
      <w:pPr>
        <w:pStyle w:val="MDPI71References"/>
        <w:numPr>
          <w:ilvl w:val="0"/>
          <w:numId w:val="18"/>
        </w:numPr>
        <w:ind w:left="425" w:hanging="425"/>
      </w:pPr>
      <w:proofErr w:type="spellStart"/>
      <w:r w:rsidRPr="00756C81">
        <w:t>Straburzyńska-Lupa</w:t>
      </w:r>
      <w:proofErr w:type="spellEnd"/>
      <w:r w:rsidRPr="00756C81">
        <w:t xml:space="preserve">. A., </w:t>
      </w:r>
      <w:proofErr w:type="spellStart"/>
      <w:r w:rsidRPr="00756C81">
        <w:t>Kasprzak</w:t>
      </w:r>
      <w:proofErr w:type="spellEnd"/>
      <w:r w:rsidRPr="00756C81">
        <w:t xml:space="preserve">, M. P., Romanowski, M. W., </w:t>
      </w:r>
      <w:proofErr w:type="spellStart"/>
      <w:r w:rsidRPr="00756C81">
        <w:t>Kwaśniewska</w:t>
      </w:r>
      <w:proofErr w:type="spellEnd"/>
      <w:r w:rsidRPr="00756C81">
        <w:t xml:space="preserve"> A, </w:t>
      </w:r>
      <w:proofErr w:type="spellStart"/>
      <w:r w:rsidRPr="00756C81">
        <w:t>Romanowski</w:t>
      </w:r>
      <w:proofErr w:type="spellEnd"/>
      <w:r w:rsidRPr="00756C81">
        <w:t xml:space="preserve">, W., </w:t>
      </w:r>
      <w:proofErr w:type="spellStart"/>
      <w:r w:rsidRPr="00756C81">
        <w:t>Iskra</w:t>
      </w:r>
      <w:proofErr w:type="spellEnd"/>
      <w:r w:rsidR="002D4660" w:rsidRPr="00756C81">
        <w:t xml:space="preserve">, M, &amp; </w:t>
      </w:r>
      <w:proofErr w:type="spellStart"/>
      <w:r w:rsidR="002D4660" w:rsidRPr="00756C81">
        <w:t>Rutkowski</w:t>
      </w:r>
      <w:proofErr w:type="spellEnd"/>
      <w:r w:rsidR="002D4660" w:rsidRPr="00756C81">
        <w:t>, R. 2018. The effect of whole-body cryotherapy at different temperatures on p</w:t>
      </w:r>
      <w:r w:rsidRPr="00756C81">
        <w:t xml:space="preserve">roinflammatory </w:t>
      </w:r>
      <w:r w:rsidR="002D4660" w:rsidRPr="00756C81">
        <w:t>cytokines, oxidative stress param</w:t>
      </w:r>
      <w:r w:rsidR="002D4660" w:rsidRPr="00756C81">
        <w:t>e</w:t>
      </w:r>
      <w:r w:rsidR="002D4660" w:rsidRPr="00756C81">
        <w:t>ters, and disease activity in patients with ankylosing s</w:t>
      </w:r>
      <w:r w:rsidRPr="00756C81">
        <w:t xml:space="preserve">pondylitis. </w:t>
      </w:r>
      <w:r w:rsidRPr="00756C81">
        <w:rPr>
          <w:i/>
        </w:rPr>
        <w:t xml:space="preserve">Oxidative Medicine and Cellular Longevity. </w:t>
      </w:r>
      <w:r w:rsidRPr="00756C81">
        <w:t xml:space="preserve">2157496. </w:t>
      </w:r>
    </w:p>
    <w:p w14:paraId="32035391" w14:textId="42C9B256" w:rsidR="00E95B5A" w:rsidRPr="00756C81" w:rsidRDefault="00E95B5A" w:rsidP="00756C81">
      <w:pPr>
        <w:pStyle w:val="MDPI71References"/>
        <w:numPr>
          <w:ilvl w:val="0"/>
          <w:numId w:val="18"/>
        </w:numPr>
        <w:ind w:left="425" w:hanging="425"/>
      </w:pPr>
      <w:r w:rsidRPr="00684676">
        <w:rPr>
          <w:lang w:val="es-ES"/>
        </w:rPr>
        <w:t xml:space="preserve">Lombardi, G., </w:t>
      </w:r>
      <w:proofErr w:type="spellStart"/>
      <w:r w:rsidRPr="00684676">
        <w:rPr>
          <w:lang w:val="es-ES"/>
        </w:rPr>
        <w:t>Ziemann</w:t>
      </w:r>
      <w:proofErr w:type="spellEnd"/>
      <w:r w:rsidRPr="00684676">
        <w:rPr>
          <w:lang w:val="es-ES"/>
        </w:rPr>
        <w:t xml:space="preserve">, E., &amp; </w:t>
      </w:r>
      <w:proofErr w:type="spellStart"/>
      <w:r w:rsidRPr="00684676">
        <w:rPr>
          <w:lang w:val="es-ES"/>
        </w:rPr>
        <w:t>Banfi</w:t>
      </w:r>
      <w:proofErr w:type="spellEnd"/>
      <w:r w:rsidRPr="00684676">
        <w:rPr>
          <w:lang w:val="es-ES"/>
        </w:rPr>
        <w:t xml:space="preserve">, G. 2017. </w:t>
      </w:r>
      <w:r w:rsidRPr="00756C81">
        <w:t xml:space="preserve">Whole-body cryotherapy in athletes: from therapy to stimulation. An updated review of the literature. </w:t>
      </w:r>
      <w:r w:rsidRPr="00756C81">
        <w:rPr>
          <w:i/>
        </w:rPr>
        <w:t>Frontiers in Physiology</w:t>
      </w:r>
      <w:r w:rsidRPr="00756C81">
        <w:t>. 8: 258.</w:t>
      </w:r>
    </w:p>
    <w:p w14:paraId="44A9B931" w14:textId="4E376707" w:rsidR="00E95B5A" w:rsidRPr="00756C81" w:rsidRDefault="00E95B5A" w:rsidP="00756C81">
      <w:pPr>
        <w:pStyle w:val="MDPI71References"/>
        <w:numPr>
          <w:ilvl w:val="0"/>
          <w:numId w:val="18"/>
        </w:numPr>
        <w:ind w:left="425" w:hanging="425"/>
      </w:pPr>
      <w:r w:rsidRPr="00756C81">
        <w:t xml:space="preserve">Partridge, E. M., Cooke, J., McKune, A., </w:t>
      </w:r>
      <w:proofErr w:type="spellStart"/>
      <w:r w:rsidRPr="00756C81">
        <w:t>Pyne</w:t>
      </w:r>
      <w:proofErr w:type="spellEnd"/>
      <w:r w:rsidRPr="00756C81">
        <w:t xml:space="preserve">, D. B. 2019. Whole-Body Cryotherapy: Potential to Enhance Athlete Preparation for Competition? </w:t>
      </w:r>
      <w:r w:rsidRPr="00756C81">
        <w:rPr>
          <w:i/>
        </w:rPr>
        <w:t>Frontiers in Physiology.</w:t>
      </w:r>
      <w:r w:rsidRPr="00756C81">
        <w:t xml:space="preserve"> 10: 1007.</w:t>
      </w:r>
    </w:p>
    <w:p w14:paraId="3E326CA2" w14:textId="7C837EEB" w:rsidR="00E95B5A" w:rsidRPr="00756C81" w:rsidRDefault="00E95B5A" w:rsidP="00756C81">
      <w:pPr>
        <w:pStyle w:val="MDPI71References"/>
        <w:numPr>
          <w:ilvl w:val="0"/>
          <w:numId w:val="18"/>
        </w:numPr>
        <w:ind w:left="425" w:hanging="425"/>
      </w:pPr>
      <w:proofErr w:type="spellStart"/>
      <w:r w:rsidRPr="00756C81">
        <w:t>Ziemann</w:t>
      </w:r>
      <w:proofErr w:type="spellEnd"/>
      <w:r w:rsidRPr="00756C81">
        <w:t xml:space="preserve">, E., </w:t>
      </w:r>
      <w:proofErr w:type="spellStart"/>
      <w:r w:rsidRPr="00756C81">
        <w:t>Olek</w:t>
      </w:r>
      <w:proofErr w:type="spellEnd"/>
      <w:r w:rsidRPr="00756C81">
        <w:t xml:space="preserve">, R. A., </w:t>
      </w:r>
      <w:proofErr w:type="spellStart"/>
      <w:r w:rsidRPr="00756C81">
        <w:t>Kujach</w:t>
      </w:r>
      <w:proofErr w:type="spellEnd"/>
      <w:r w:rsidRPr="00756C81">
        <w:t xml:space="preserve">, S., </w:t>
      </w:r>
      <w:proofErr w:type="spellStart"/>
      <w:r w:rsidRPr="00756C81">
        <w:t>Grzywacz</w:t>
      </w:r>
      <w:proofErr w:type="spellEnd"/>
      <w:r w:rsidRPr="00756C81">
        <w:t xml:space="preserve">, T., </w:t>
      </w:r>
      <w:proofErr w:type="spellStart"/>
      <w:r w:rsidRPr="00756C81">
        <w:t>Antosiewicz</w:t>
      </w:r>
      <w:proofErr w:type="spellEnd"/>
      <w:r w:rsidRPr="00756C81">
        <w:t xml:space="preserve">, J., </w:t>
      </w:r>
      <w:proofErr w:type="spellStart"/>
      <w:r w:rsidRPr="00756C81">
        <w:t>Garsztka</w:t>
      </w:r>
      <w:proofErr w:type="spellEnd"/>
      <w:r w:rsidRPr="00756C81">
        <w:t xml:space="preserve">, T., &amp; Laskowski, R. 2012. Five-day whole-body </w:t>
      </w:r>
      <w:proofErr w:type="spellStart"/>
      <w:r w:rsidRPr="00756C81">
        <w:t>cryostimulation</w:t>
      </w:r>
      <w:proofErr w:type="spellEnd"/>
      <w:r w:rsidRPr="00756C81">
        <w:t xml:space="preserve">, blood inflammatory markers, and performance in high-ranking professional tennis players. </w:t>
      </w:r>
      <w:r w:rsidRPr="00756C81">
        <w:rPr>
          <w:i/>
        </w:rPr>
        <w:t>Journal of Athletic Training.</w:t>
      </w:r>
      <w:r w:rsidRPr="00756C81">
        <w:t xml:space="preserve"> 47(6): 664-672.</w:t>
      </w:r>
    </w:p>
    <w:p w14:paraId="2F7E68E8" w14:textId="3BF34DF5" w:rsidR="00E95B5A" w:rsidRPr="00756C81" w:rsidRDefault="00E95B5A" w:rsidP="00756C81">
      <w:pPr>
        <w:pStyle w:val="MDPI71References"/>
        <w:numPr>
          <w:ilvl w:val="0"/>
          <w:numId w:val="18"/>
        </w:numPr>
        <w:ind w:left="425" w:hanging="425"/>
      </w:pPr>
      <w:r w:rsidRPr="00756C81">
        <w:t xml:space="preserve">Fonda, B., &amp; </w:t>
      </w:r>
      <w:proofErr w:type="spellStart"/>
      <w:r w:rsidRPr="00756C81">
        <w:t>Sarabon</w:t>
      </w:r>
      <w:proofErr w:type="spellEnd"/>
      <w:r w:rsidRPr="00756C81">
        <w:t xml:space="preserve">, N. 2013. Effects of whole-body cryotherapy on recovery after hamstring damaging exercise: A crossover study. </w:t>
      </w:r>
      <w:r w:rsidRPr="00756C81">
        <w:rPr>
          <w:i/>
        </w:rPr>
        <w:t xml:space="preserve">Scandinavian Journal of Medicine and Science in Sports. </w:t>
      </w:r>
      <w:r w:rsidRPr="00756C81">
        <w:t>23: e270–e278</w:t>
      </w:r>
    </w:p>
    <w:p w14:paraId="1F8B4EE5" w14:textId="770BEABB" w:rsidR="00E95B5A" w:rsidRPr="00756C81" w:rsidRDefault="00E95B5A" w:rsidP="00756C81">
      <w:pPr>
        <w:pStyle w:val="MDPI71References"/>
        <w:numPr>
          <w:ilvl w:val="0"/>
          <w:numId w:val="18"/>
        </w:numPr>
        <w:ind w:left="425" w:hanging="425"/>
      </w:pPr>
      <w:proofErr w:type="spellStart"/>
      <w:r w:rsidRPr="00756C81">
        <w:t>Pournot</w:t>
      </w:r>
      <w:proofErr w:type="spellEnd"/>
      <w:r w:rsidRPr="00756C81">
        <w:t xml:space="preserve">, H., </w:t>
      </w:r>
      <w:proofErr w:type="spellStart"/>
      <w:r w:rsidRPr="00756C81">
        <w:t>Bieuzen</w:t>
      </w:r>
      <w:proofErr w:type="spellEnd"/>
      <w:r w:rsidRPr="00756C81">
        <w:t xml:space="preserve">, F., Louis, J., </w:t>
      </w:r>
      <w:proofErr w:type="spellStart"/>
      <w:r w:rsidRPr="00756C81">
        <w:t>Fillard</w:t>
      </w:r>
      <w:proofErr w:type="spellEnd"/>
      <w:r w:rsidRPr="00756C81">
        <w:t xml:space="preserve">, J. R., </w:t>
      </w:r>
      <w:proofErr w:type="spellStart"/>
      <w:r w:rsidRPr="00756C81">
        <w:t>Barbiche</w:t>
      </w:r>
      <w:proofErr w:type="spellEnd"/>
      <w:r w:rsidRPr="00756C81">
        <w:t xml:space="preserve">, E., &amp; </w:t>
      </w:r>
      <w:proofErr w:type="spellStart"/>
      <w:r w:rsidRPr="00756C81">
        <w:t>Hausswirth</w:t>
      </w:r>
      <w:proofErr w:type="spellEnd"/>
      <w:r w:rsidRPr="00756C81">
        <w:t xml:space="preserve">, C. 2011. Time-course of changes in inflammatory response after whole-body cryotherapy multi exposures following severe exercise. </w:t>
      </w:r>
      <w:proofErr w:type="spellStart"/>
      <w:r w:rsidRPr="00756C81">
        <w:rPr>
          <w:i/>
        </w:rPr>
        <w:t>Plos</w:t>
      </w:r>
      <w:proofErr w:type="spellEnd"/>
      <w:r w:rsidRPr="00756C81">
        <w:rPr>
          <w:i/>
        </w:rPr>
        <w:t xml:space="preserve"> One.</w:t>
      </w:r>
      <w:r w:rsidRPr="00756C81">
        <w:t xml:space="preserve"> 6(7): e22748.</w:t>
      </w:r>
    </w:p>
    <w:p w14:paraId="3E5E6D06" w14:textId="174A4103" w:rsidR="00E95B5A" w:rsidRPr="00756C81" w:rsidRDefault="00E95B5A" w:rsidP="00684676">
      <w:pPr>
        <w:pStyle w:val="MDPI71References"/>
        <w:numPr>
          <w:ilvl w:val="0"/>
          <w:numId w:val="18"/>
        </w:numPr>
        <w:ind w:left="425" w:hanging="425"/>
      </w:pPr>
      <w:proofErr w:type="spellStart"/>
      <w:r w:rsidRPr="00756C81">
        <w:t>Ziemann</w:t>
      </w:r>
      <w:proofErr w:type="spellEnd"/>
      <w:r w:rsidRPr="00756C81">
        <w:t xml:space="preserve">, E., </w:t>
      </w:r>
      <w:proofErr w:type="spellStart"/>
      <w:r w:rsidRPr="00756C81">
        <w:t>Olek</w:t>
      </w:r>
      <w:proofErr w:type="spellEnd"/>
      <w:r w:rsidRPr="00756C81">
        <w:t xml:space="preserve">, R. A., </w:t>
      </w:r>
      <w:proofErr w:type="spellStart"/>
      <w:r w:rsidRPr="00756C81">
        <w:t>Grzywacz</w:t>
      </w:r>
      <w:proofErr w:type="spellEnd"/>
      <w:r w:rsidRPr="00756C81">
        <w:t xml:space="preserve">, T., </w:t>
      </w:r>
      <w:proofErr w:type="spellStart"/>
      <w:r w:rsidRPr="00756C81">
        <w:t>Kaczor</w:t>
      </w:r>
      <w:proofErr w:type="spellEnd"/>
      <w:r w:rsidRPr="00756C81">
        <w:t xml:space="preserve">, J. J., </w:t>
      </w:r>
      <w:proofErr w:type="spellStart"/>
      <w:r w:rsidRPr="00756C81">
        <w:t>Antosiewicz</w:t>
      </w:r>
      <w:proofErr w:type="spellEnd"/>
      <w:r w:rsidRPr="00756C81">
        <w:t xml:space="preserve">, J., </w:t>
      </w:r>
      <w:proofErr w:type="spellStart"/>
      <w:r w:rsidRPr="00756C81">
        <w:t>Skrobot</w:t>
      </w:r>
      <w:proofErr w:type="spellEnd"/>
      <w:r w:rsidRPr="00756C81">
        <w:t xml:space="preserve">, W., </w:t>
      </w:r>
      <w:proofErr w:type="spellStart"/>
      <w:r w:rsidRPr="00756C81">
        <w:t>Kujach</w:t>
      </w:r>
      <w:proofErr w:type="spellEnd"/>
      <w:r w:rsidRPr="00756C81">
        <w:t xml:space="preserve">, S., &amp; Laskowski, R. 2013. Whole-body </w:t>
      </w:r>
      <w:proofErr w:type="spellStart"/>
      <w:r w:rsidRPr="00756C81">
        <w:t>cryostimulation</w:t>
      </w:r>
      <w:proofErr w:type="spellEnd"/>
      <w:r w:rsidRPr="00756C81">
        <w:t xml:space="preserve"> as an effective way of reducing exercise-induced inflammation and blood cholesterol in young men. </w:t>
      </w:r>
      <w:r w:rsidRPr="00756C81">
        <w:rPr>
          <w:i/>
        </w:rPr>
        <w:t>European Cytokine Network.</w:t>
      </w:r>
      <w:r w:rsidRPr="00756C81">
        <w:t xml:space="preserve"> 25: 14-23.</w:t>
      </w:r>
    </w:p>
    <w:p w14:paraId="4789641C" w14:textId="473DF968" w:rsidR="00E95B5A" w:rsidRPr="00756C81" w:rsidRDefault="00E95B5A" w:rsidP="00756C81">
      <w:pPr>
        <w:pStyle w:val="MDPI71References"/>
        <w:numPr>
          <w:ilvl w:val="0"/>
          <w:numId w:val="18"/>
        </w:numPr>
        <w:ind w:left="425" w:hanging="425"/>
      </w:pPr>
      <w:r w:rsidRPr="00684676">
        <w:rPr>
          <w:lang w:val="es-ES"/>
        </w:rPr>
        <w:t xml:space="preserve">Ferreira-Junior, J. B., </w:t>
      </w:r>
      <w:proofErr w:type="spellStart"/>
      <w:r w:rsidRPr="00684676">
        <w:rPr>
          <w:lang w:val="es-ES"/>
        </w:rPr>
        <w:t>Bottaro</w:t>
      </w:r>
      <w:proofErr w:type="spellEnd"/>
      <w:r w:rsidRPr="00684676">
        <w:rPr>
          <w:lang w:val="es-ES"/>
        </w:rPr>
        <w:t xml:space="preserve">, M., Vieira, A., </w:t>
      </w:r>
      <w:proofErr w:type="spellStart"/>
      <w:r w:rsidRPr="00684676">
        <w:rPr>
          <w:lang w:val="es-ES"/>
        </w:rPr>
        <w:t>Siqueira</w:t>
      </w:r>
      <w:proofErr w:type="spellEnd"/>
      <w:r w:rsidRPr="00684676">
        <w:rPr>
          <w:lang w:val="es-ES"/>
        </w:rPr>
        <w:t xml:space="preserve">, A. F., Vieira, C. A., </w:t>
      </w:r>
      <w:proofErr w:type="spellStart"/>
      <w:r w:rsidRPr="00684676">
        <w:rPr>
          <w:lang w:val="es-ES"/>
        </w:rPr>
        <w:t>Durigan</w:t>
      </w:r>
      <w:proofErr w:type="spellEnd"/>
      <w:r w:rsidRPr="00684676">
        <w:rPr>
          <w:lang w:val="es-ES"/>
        </w:rPr>
        <w:t xml:space="preserve">, J. L., </w:t>
      </w:r>
      <w:proofErr w:type="spellStart"/>
      <w:r w:rsidRPr="00684676">
        <w:rPr>
          <w:lang w:val="es-ES"/>
        </w:rPr>
        <w:t>Cadore</w:t>
      </w:r>
      <w:proofErr w:type="spellEnd"/>
      <w:r w:rsidRPr="00684676">
        <w:rPr>
          <w:lang w:val="es-ES"/>
        </w:rPr>
        <w:t xml:space="preserve">, E. L., Coelho, L. G., </w:t>
      </w:r>
      <w:proofErr w:type="spellStart"/>
      <w:r w:rsidRPr="00684676">
        <w:rPr>
          <w:lang w:val="es-ES"/>
        </w:rPr>
        <w:t>Simoes</w:t>
      </w:r>
      <w:proofErr w:type="spellEnd"/>
      <w:r w:rsidRPr="00684676">
        <w:rPr>
          <w:lang w:val="es-ES"/>
        </w:rPr>
        <w:t xml:space="preserve">, H. G., &amp; </w:t>
      </w:r>
      <w:proofErr w:type="spellStart"/>
      <w:r w:rsidRPr="00684676">
        <w:rPr>
          <w:lang w:val="es-ES"/>
        </w:rPr>
        <w:t>Bemben</w:t>
      </w:r>
      <w:proofErr w:type="spellEnd"/>
      <w:r w:rsidRPr="00684676">
        <w:rPr>
          <w:lang w:val="es-ES"/>
        </w:rPr>
        <w:t xml:space="preserve">, M. G. 2014. </w:t>
      </w:r>
      <w:r w:rsidRPr="00756C81">
        <w:t xml:space="preserve">One session of partial-body cryotherapy (-110 °C) improves muscle damage recovery. </w:t>
      </w:r>
      <w:r w:rsidRPr="00756C81">
        <w:rPr>
          <w:i/>
        </w:rPr>
        <w:t>Scandinavian Journal of Medicine and Science in Sports.</w:t>
      </w:r>
      <w:r w:rsidRPr="00756C81">
        <w:t xml:space="preserve"> 524–530.</w:t>
      </w:r>
    </w:p>
    <w:p w14:paraId="7CD25358" w14:textId="755A0062" w:rsidR="00E95B5A" w:rsidRPr="00756C81" w:rsidRDefault="00E95B5A" w:rsidP="00756C81">
      <w:pPr>
        <w:pStyle w:val="MDPI71References"/>
        <w:numPr>
          <w:ilvl w:val="0"/>
          <w:numId w:val="18"/>
        </w:numPr>
        <w:ind w:left="425" w:hanging="425"/>
      </w:pPr>
      <w:proofErr w:type="spellStart"/>
      <w:r w:rsidRPr="00756C81">
        <w:t>Hausswirth</w:t>
      </w:r>
      <w:proofErr w:type="spellEnd"/>
      <w:r w:rsidRPr="00756C81">
        <w:t xml:space="preserve">, C., Louis, J., </w:t>
      </w:r>
      <w:proofErr w:type="spellStart"/>
      <w:r w:rsidRPr="00756C81">
        <w:t>Bieuzen</w:t>
      </w:r>
      <w:proofErr w:type="spellEnd"/>
      <w:r w:rsidRPr="00756C81">
        <w:t xml:space="preserve">, F., </w:t>
      </w:r>
      <w:proofErr w:type="spellStart"/>
      <w:r w:rsidRPr="00756C81">
        <w:t>Pournot</w:t>
      </w:r>
      <w:proofErr w:type="spellEnd"/>
      <w:r w:rsidRPr="00756C81">
        <w:t xml:space="preserve">, H., Fournier, J., </w:t>
      </w:r>
      <w:proofErr w:type="spellStart"/>
      <w:r w:rsidRPr="00756C81">
        <w:t>Filliard</w:t>
      </w:r>
      <w:proofErr w:type="spellEnd"/>
      <w:r w:rsidRPr="00756C81">
        <w:t xml:space="preserve">, J. R., &amp; </w:t>
      </w:r>
      <w:proofErr w:type="spellStart"/>
      <w:r w:rsidRPr="00756C81">
        <w:t>Brisswalter</w:t>
      </w:r>
      <w:proofErr w:type="spellEnd"/>
      <w:r w:rsidRPr="00756C81">
        <w:t>, J. 2011. Effects of whole-body cr</w:t>
      </w:r>
      <w:r w:rsidRPr="00756C81">
        <w:t>y</w:t>
      </w:r>
      <w:r w:rsidRPr="00756C81">
        <w:t xml:space="preserve">otherapy vs. far-infrared vs. passive modalities on recovery from exercise-induced muscle damage in highly-trained runners. </w:t>
      </w:r>
      <w:proofErr w:type="spellStart"/>
      <w:r w:rsidRPr="00756C81">
        <w:rPr>
          <w:i/>
        </w:rPr>
        <w:t>Plos</w:t>
      </w:r>
      <w:proofErr w:type="spellEnd"/>
      <w:r w:rsidRPr="00756C81">
        <w:rPr>
          <w:i/>
        </w:rPr>
        <w:t xml:space="preserve"> One.</w:t>
      </w:r>
      <w:r w:rsidRPr="00756C81">
        <w:t xml:space="preserve"> 6(12).</w:t>
      </w:r>
    </w:p>
    <w:p w14:paraId="2BD45A9F" w14:textId="1BC37D91" w:rsidR="00E95B5A" w:rsidRPr="00756C81" w:rsidRDefault="00E95B5A" w:rsidP="00756C81">
      <w:pPr>
        <w:pStyle w:val="MDPI71References"/>
        <w:numPr>
          <w:ilvl w:val="0"/>
          <w:numId w:val="18"/>
        </w:numPr>
        <w:ind w:left="425" w:hanging="425"/>
      </w:pPr>
      <w:r w:rsidRPr="00684676">
        <w:rPr>
          <w:lang w:val="es-ES"/>
        </w:rPr>
        <w:lastRenderedPageBreak/>
        <w:t xml:space="preserve">Vieira, A., </w:t>
      </w:r>
      <w:proofErr w:type="spellStart"/>
      <w:r w:rsidRPr="00684676">
        <w:rPr>
          <w:lang w:val="es-ES"/>
        </w:rPr>
        <w:t>Bottaro</w:t>
      </w:r>
      <w:proofErr w:type="spellEnd"/>
      <w:r w:rsidRPr="00684676">
        <w:rPr>
          <w:lang w:val="es-ES"/>
        </w:rPr>
        <w:t xml:space="preserve">, M., Ferreira-Junior, J. B., Vieira, C., Cleto, V. A., </w:t>
      </w:r>
      <w:proofErr w:type="spellStart"/>
      <w:r w:rsidRPr="00684676">
        <w:rPr>
          <w:lang w:val="es-ES"/>
        </w:rPr>
        <w:t>Cadore</w:t>
      </w:r>
      <w:proofErr w:type="spellEnd"/>
      <w:r w:rsidRPr="00684676">
        <w:rPr>
          <w:lang w:val="es-ES"/>
        </w:rPr>
        <w:t xml:space="preserve">, E. L., </w:t>
      </w:r>
      <w:proofErr w:type="spellStart"/>
      <w:r w:rsidRPr="00684676">
        <w:rPr>
          <w:lang w:val="es-ES"/>
        </w:rPr>
        <w:t>Simões</w:t>
      </w:r>
      <w:proofErr w:type="spellEnd"/>
      <w:r w:rsidRPr="00684676">
        <w:rPr>
          <w:lang w:val="es-ES"/>
        </w:rPr>
        <w:t xml:space="preserve">, H. G., </w:t>
      </w:r>
      <w:proofErr w:type="spellStart"/>
      <w:r w:rsidRPr="00684676">
        <w:rPr>
          <w:lang w:val="es-ES"/>
        </w:rPr>
        <w:t>Carmo</w:t>
      </w:r>
      <w:proofErr w:type="spellEnd"/>
      <w:r w:rsidRPr="00684676">
        <w:rPr>
          <w:lang w:val="es-ES"/>
        </w:rPr>
        <w:t xml:space="preserve">, J. D., &amp; Brown, L. E. 2015. </w:t>
      </w:r>
      <w:r w:rsidRPr="00756C81">
        <w:t xml:space="preserve">Does whole-body cryotherapy improve vertical jump recovery following a high-intensity exercise bout? </w:t>
      </w:r>
      <w:r w:rsidRPr="00756C81">
        <w:rPr>
          <w:i/>
        </w:rPr>
        <w:t>Open Access Journal of Sports Medicine.</w:t>
      </w:r>
      <w:r w:rsidRPr="00756C81">
        <w:t xml:space="preserve"> 6: 49–54.</w:t>
      </w:r>
    </w:p>
    <w:p w14:paraId="0CA53EC9" w14:textId="401B3A99" w:rsidR="00E95B5A" w:rsidRPr="00756C81" w:rsidRDefault="00E95B5A" w:rsidP="00756C81">
      <w:pPr>
        <w:pStyle w:val="MDPI71References"/>
        <w:numPr>
          <w:ilvl w:val="0"/>
          <w:numId w:val="18"/>
        </w:numPr>
        <w:ind w:left="425" w:hanging="425"/>
      </w:pPr>
      <w:r w:rsidRPr="00756C81">
        <w:t xml:space="preserve">Krueger, M., Costello, J. T., </w:t>
      </w:r>
      <w:proofErr w:type="spellStart"/>
      <w:r w:rsidRPr="00756C81">
        <w:t>Achtzehn</w:t>
      </w:r>
      <w:proofErr w:type="spellEnd"/>
      <w:r w:rsidRPr="00756C81">
        <w:t xml:space="preserve">, S., Dittmar, K. H., &amp; </w:t>
      </w:r>
      <w:proofErr w:type="spellStart"/>
      <w:r w:rsidRPr="00756C81">
        <w:t>Mester</w:t>
      </w:r>
      <w:proofErr w:type="spellEnd"/>
      <w:r w:rsidRPr="00756C81">
        <w:t>, J. 2018. Whole-body cryotherapy (-110</w:t>
      </w:r>
      <w:r w:rsidRPr="00756C81">
        <w:rPr>
          <w:rFonts w:ascii="Times New Roman" w:hAnsi="Times New Roman"/>
        </w:rPr>
        <w:t> </w:t>
      </w:r>
      <w:r w:rsidRPr="00756C81">
        <w:rPr>
          <w:rFonts w:cs="Palatino Linotype"/>
        </w:rPr>
        <w:t>°</w:t>
      </w:r>
      <w:r w:rsidRPr="00756C81">
        <w:t xml:space="preserve">C) following high-intensity intermittent exercise does not alter hormonal, inflammatory or muscle damage biomarkers in trained males. </w:t>
      </w:r>
      <w:r w:rsidRPr="00756C81">
        <w:rPr>
          <w:i/>
        </w:rPr>
        <w:t>Cytokine.</w:t>
      </w:r>
      <w:r w:rsidRPr="00756C81">
        <w:t xml:space="preserve"> 113:277-284.</w:t>
      </w:r>
    </w:p>
    <w:p w14:paraId="3A666143" w14:textId="222A3B4E" w:rsidR="00E95B5A" w:rsidRPr="00756C81" w:rsidRDefault="00E95B5A" w:rsidP="00756C81">
      <w:pPr>
        <w:pStyle w:val="MDPI71References"/>
        <w:numPr>
          <w:ilvl w:val="0"/>
          <w:numId w:val="18"/>
        </w:numPr>
        <w:ind w:left="425" w:hanging="425"/>
      </w:pPr>
      <w:r w:rsidRPr="00756C81">
        <w:t xml:space="preserve">Wilson, L. J., &amp; Cockburn, E., </w:t>
      </w:r>
      <w:proofErr w:type="spellStart"/>
      <w:r w:rsidRPr="00756C81">
        <w:t>Paice</w:t>
      </w:r>
      <w:proofErr w:type="spellEnd"/>
      <w:r w:rsidRPr="00756C81">
        <w:t xml:space="preserve">, K., Sinclair, S., </w:t>
      </w:r>
      <w:proofErr w:type="spellStart"/>
      <w:r w:rsidRPr="00756C81">
        <w:t>Faki</w:t>
      </w:r>
      <w:proofErr w:type="spellEnd"/>
      <w:r w:rsidRPr="00756C81">
        <w:t xml:space="preserve">, T., Hills, F. A., </w:t>
      </w:r>
      <w:proofErr w:type="spellStart"/>
      <w:r w:rsidRPr="00756C81">
        <w:t>Gondek</w:t>
      </w:r>
      <w:proofErr w:type="spellEnd"/>
      <w:r w:rsidRPr="00756C81">
        <w:t xml:space="preserve">, M. B., Wood, A., &amp; </w:t>
      </w:r>
      <w:proofErr w:type="spellStart"/>
      <w:r w:rsidRPr="00756C81">
        <w:t>Dimitriou</w:t>
      </w:r>
      <w:proofErr w:type="spellEnd"/>
      <w:r w:rsidRPr="00756C81">
        <w:t>, L. 2018. R</w:t>
      </w:r>
      <w:r w:rsidRPr="00756C81">
        <w:t>e</w:t>
      </w:r>
      <w:r w:rsidRPr="00756C81">
        <w:t xml:space="preserve">covery following a marathon: a comparison of cold water immersion, whole body cryotherapy and a placebo control. </w:t>
      </w:r>
      <w:r w:rsidRPr="00756C81">
        <w:rPr>
          <w:i/>
        </w:rPr>
        <w:t>European Journal of Applied Physiology.</w:t>
      </w:r>
      <w:r w:rsidRPr="00756C81">
        <w:t xml:space="preserve"> 118(1): 153-163. </w:t>
      </w:r>
    </w:p>
    <w:p w14:paraId="04AE22AE" w14:textId="06B340A3" w:rsidR="00E95B5A" w:rsidRPr="00756C81" w:rsidRDefault="00E95B5A" w:rsidP="00756C81">
      <w:pPr>
        <w:pStyle w:val="MDPI71References"/>
        <w:numPr>
          <w:ilvl w:val="0"/>
          <w:numId w:val="18"/>
        </w:numPr>
        <w:ind w:left="425" w:hanging="425"/>
      </w:pPr>
      <w:r w:rsidRPr="00756C81">
        <w:t xml:space="preserve">McCormick, R., &amp; </w:t>
      </w:r>
      <w:proofErr w:type="spellStart"/>
      <w:r w:rsidRPr="00756C81">
        <w:t>Vasilaki</w:t>
      </w:r>
      <w:proofErr w:type="spellEnd"/>
      <w:r w:rsidRPr="00756C81">
        <w:t xml:space="preserve">, A. 2018. Age-related changes in skeletal muscle: changes to life-style as a therapy. </w:t>
      </w:r>
      <w:r w:rsidR="00980CDB" w:rsidRPr="00756C81">
        <w:rPr>
          <w:i/>
        </w:rPr>
        <w:t xml:space="preserve">Biogerontology. </w:t>
      </w:r>
      <w:r w:rsidRPr="00756C81">
        <w:t xml:space="preserve">19(6): 519–536. </w:t>
      </w:r>
    </w:p>
    <w:p w14:paraId="277530CC" w14:textId="64F08507" w:rsidR="00E95B5A" w:rsidRPr="00756C81" w:rsidRDefault="00E95B5A" w:rsidP="00756C81">
      <w:pPr>
        <w:pStyle w:val="MDPI71References"/>
        <w:numPr>
          <w:ilvl w:val="0"/>
          <w:numId w:val="18"/>
        </w:numPr>
        <w:ind w:left="425" w:hanging="425"/>
      </w:pPr>
      <w:r w:rsidRPr="00756C81">
        <w:t xml:space="preserve">Young, A. J., Sawka, M. N., &amp; Pandolf, K. B. 1996. Physiology of cold exposure. Nutritional Needs in Cold and High-Altitude Environments: Applications for Military Personnel in Field Operations. </w:t>
      </w:r>
      <w:r w:rsidRPr="00756C81">
        <w:rPr>
          <w:i/>
        </w:rPr>
        <w:t>National Academies Press</w:t>
      </w:r>
      <w:r w:rsidRPr="00756C81">
        <w:t>. 127-148.</w:t>
      </w:r>
    </w:p>
    <w:p w14:paraId="55DDD5CE" w14:textId="5E7D854B" w:rsidR="00E95B5A" w:rsidRPr="00756C81" w:rsidRDefault="00E95B5A" w:rsidP="00756C81">
      <w:pPr>
        <w:pStyle w:val="MDPI71References"/>
        <w:numPr>
          <w:ilvl w:val="0"/>
          <w:numId w:val="18"/>
        </w:numPr>
        <w:ind w:left="425" w:hanging="425"/>
      </w:pPr>
      <w:r w:rsidRPr="00756C81">
        <w:t xml:space="preserve">Knight, J., &amp; Nigam, Y. 2008. The Anatomy and Physiology of Ageing. Part 1— The Cardiovascular System. </w:t>
      </w:r>
      <w:r w:rsidRPr="00756C81">
        <w:rPr>
          <w:i/>
        </w:rPr>
        <w:t>Nursing Times.</w:t>
      </w:r>
      <w:r w:rsidRPr="00756C81">
        <w:t xml:space="preserve"> 104 (31), 26–27.</w:t>
      </w:r>
    </w:p>
    <w:p w14:paraId="3A60158E" w14:textId="312E3E17" w:rsidR="00E95B5A" w:rsidRPr="00756C81" w:rsidRDefault="00E95B5A" w:rsidP="00756C81">
      <w:pPr>
        <w:pStyle w:val="MDPI71References"/>
        <w:numPr>
          <w:ilvl w:val="0"/>
          <w:numId w:val="18"/>
        </w:numPr>
        <w:ind w:left="425" w:hanging="425"/>
      </w:pPr>
      <w:r w:rsidRPr="00756C81">
        <w:t xml:space="preserve">Stephens, J. M., </w:t>
      </w:r>
      <w:proofErr w:type="spellStart"/>
      <w:r w:rsidRPr="00756C81">
        <w:t>Halson</w:t>
      </w:r>
      <w:proofErr w:type="spellEnd"/>
      <w:r w:rsidRPr="00756C81">
        <w:t xml:space="preserve">, S. L., Miller, J., Slater, G. J., Chapman, D. W., &amp; Askew, C. D. 2018. Effect of body composition on physiological responses to cold-water immersion and the recovery of exercise performance. </w:t>
      </w:r>
      <w:r w:rsidRPr="00756C81">
        <w:rPr>
          <w:i/>
        </w:rPr>
        <w:t xml:space="preserve">International Journal of Sports Physiology and Performance. </w:t>
      </w:r>
      <w:r w:rsidRPr="00756C81">
        <w:t>13(3): 382-389.</w:t>
      </w:r>
    </w:p>
    <w:p w14:paraId="1327BAA3" w14:textId="6F8DC170" w:rsidR="00E95B5A" w:rsidRPr="00756C81" w:rsidRDefault="00E95B5A" w:rsidP="00756C81">
      <w:pPr>
        <w:pStyle w:val="MDPI71References"/>
        <w:numPr>
          <w:ilvl w:val="0"/>
          <w:numId w:val="18"/>
        </w:numPr>
        <w:ind w:left="425" w:hanging="425"/>
      </w:pPr>
      <w:r w:rsidRPr="00756C81">
        <w:t xml:space="preserve">Stocks, J. M., Taylor, N. A., Tipton, M.J., &amp; Greenleaf, J. E. 2004. Human physiological responses to cold exposure. </w:t>
      </w:r>
      <w:r w:rsidRPr="00756C81">
        <w:rPr>
          <w:i/>
        </w:rPr>
        <w:t>Aviation, Space and Environmental Medicine.</w:t>
      </w:r>
      <w:r w:rsidRPr="00756C81">
        <w:t xml:space="preserve"> 75(5): 444-457.</w:t>
      </w:r>
    </w:p>
    <w:p w14:paraId="762FAEB7" w14:textId="2228C781" w:rsidR="00E95B5A" w:rsidRPr="00756C81" w:rsidRDefault="00E95B5A" w:rsidP="00756C81">
      <w:pPr>
        <w:pStyle w:val="MDPI71References"/>
        <w:numPr>
          <w:ilvl w:val="0"/>
          <w:numId w:val="18"/>
        </w:numPr>
        <w:ind w:left="425" w:hanging="425"/>
      </w:pPr>
      <w:proofErr w:type="spellStart"/>
      <w:r w:rsidRPr="00756C81">
        <w:t>Otte</w:t>
      </w:r>
      <w:proofErr w:type="spellEnd"/>
      <w:r w:rsidRPr="00756C81">
        <w:t xml:space="preserve">, J. W., Merrick, M. A., Ingersoll, C. D., &amp; Cordova, M. L. 2002. Subcutaneous adipose tissue thickness alters cooling time during cryotherapy. </w:t>
      </w:r>
      <w:r w:rsidRPr="00756C81">
        <w:rPr>
          <w:i/>
        </w:rPr>
        <w:t>Archives of Physical Medicine and Rehabilitation.</w:t>
      </w:r>
      <w:r w:rsidRPr="00756C81">
        <w:t xml:space="preserve"> 83: 1501-1505.</w:t>
      </w:r>
    </w:p>
    <w:p w14:paraId="4AAF9AB7" w14:textId="3D6382BC" w:rsidR="00E95B5A" w:rsidRPr="00756C81" w:rsidRDefault="00E95B5A" w:rsidP="00756C81">
      <w:pPr>
        <w:pStyle w:val="MDPI71References"/>
        <w:numPr>
          <w:ilvl w:val="0"/>
          <w:numId w:val="18"/>
        </w:numPr>
        <w:ind w:left="425" w:hanging="425"/>
      </w:pPr>
      <w:proofErr w:type="spellStart"/>
      <w:r w:rsidRPr="00756C81">
        <w:t>Cuttell</w:t>
      </w:r>
      <w:proofErr w:type="spellEnd"/>
      <w:r w:rsidRPr="00756C81">
        <w:t xml:space="preserve">, S., Hammond, L., Langdon, D., &amp; Costello, J. 2017. </w:t>
      </w:r>
      <w:proofErr w:type="spellStart"/>
      <w:r w:rsidRPr="00756C81">
        <w:t>Individualising</w:t>
      </w:r>
      <w:proofErr w:type="spellEnd"/>
      <w:r w:rsidRPr="00756C81">
        <w:t xml:space="preserve"> the exposure of −110 °C whole body cryotherapy: The effects of sex and body composition. </w:t>
      </w:r>
      <w:r w:rsidRPr="00756C81">
        <w:rPr>
          <w:i/>
        </w:rPr>
        <w:t>Journal of Thermal Biology.</w:t>
      </w:r>
      <w:r w:rsidRPr="00756C81">
        <w:t xml:space="preserve"> 65, 41-47.</w:t>
      </w:r>
    </w:p>
    <w:p w14:paraId="4DCF462E" w14:textId="2E82E742" w:rsidR="00E95B5A" w:rsidRPr="00756C81" w:rsidRDefault="00E95B5A" w:rsidP="00756C81">
      <w:pPr>
        <w:pStyle w:val="MDPI71References"/>
        <w:numPr>
          <w:ilvl w:val="0"/>
          <w:numId w:val="18"/>
        </w:numPr>
        <w:ind w:left="425" w:hanging="425"/>
      </w:pPr>
      <w:r w:rsidRPr="00756C81">
        <w:t xml:space="preserve">Hammond, L. E., </w:t>
      </w:r>
      <w:proofErr w:type="spellStart"/>
      <w:r w:rsidRPr="00756C81">
        <w:t>Cuttell</w:t>
      </w:r>
      <w:proofErr w:type="spellEnd"/>
      <w:r w:rsidRPr="00756C81">
        <w:t xml:space="preserve">, S., Nunley, P., &amp; </w:t>
      </w:r>
      <w:proofErr w:type="spellStart"/>
      <w:r w:rsidRPr="00756C81">
        <w:t>Meyler</w:t>
      </w:r>
      <w:proofErr w:type="spellEnd"/>
      <w:r w:rsidRPr="00756C81">
        <w:t xml:space="preserve">, J. 2014. Anthropometric characteristics and sex influence magnitude of skin cooling following exposure to whole body cryotherapy. </w:t>
      </w:r>
      <w:r w:rsidRPr="00756C81">
        <w:rPr>
          <w:i/>
        </w:rPr>
        <w:t>Biomed Research International.</w:t>
      </w:r>
      <w:r w:rsidRPr="00756C81">
        <w:t xml:space="preserve"> 628724.</w:t>
      </w:r>
    </w:p>
    <w:p w14:paraId="23C43B8A" w14:textId="2ADAAA1D" w:rsidR="00E95B5A" w:rsidRPr="00756C81" w:rsidRDefault="00E95B5A" w:rsidP="00756C81">
      <w:pPr>
        <w:pStyle w:val="MDPI71References"/>
        <w:numPr>
          <w:ilvl w:val="0"/>
          <w:numId w:val="18"/>
        </w:numPr>
        <w:ind w:left="425" w:hanging="425"/>
      </w:pPr>
      <w:r w:rsidRPr="00756C81">
        <w:t xml:space="preserve">Chen, T. C., </w:t>
      </w:r>
      <w:proofErr w:type="spellStart"/>
      <w:r w:rsidRPr="00756C81">
        <w:t>Nosaka</w:t>
      </w:r>
      <w:proofErr w:type="spellEnd"/>
      <w:r w:rsidRPr="00756C81">
        <w:t xml:space="preserve">, K., Lin, M. J., Chen, H. L., &amp; Wu, C. J. 2009. Changes in running economy at different intensities following downhill running. </w:t>
      </w:r>
      <w:r w:rsidRPr="00756C81">
        <w:rPr>
          <w:i/>
        </w:rPr>
        <w:t>Journal of Sports Sciences.</w:t>
      </w:r>
      <w:r w:rsidRPr="00756C81">
        <w:t xml:space="preserve"> 27(11): 1137-1144. </w:t>
      </w:r>
    </w:p>
    <w:p w14:paraId="3A2CD508" w14:textId="3680A7E2" w:rsidR="00E95B5A" w:rsidRPr="00756C81" w:rsidRDefault="00E95B5A" w:rsidP="00756C81">
      <w:pPr>
        <w:pStyle w:val="MDPI71References"/>
        <w:numPr>
          <w:ilvl w:val="0"/>
          <w:numId w:val="18"/>
        </w:numPr>
        <w:ind w:left="425" w:hanging="425"/>
      </w:pPr>
      <w:proofErr w:type="spellStart"/>
      <w:r w:rsidRPr="00756C81">
        <w:t>Malm</w:t>
      </w:r>
      <w:proofErr w:type="spellEnd"/>
      <w:r w:rsidRPr="00756C81">
        <w:t xml:space="preserve">, C., </w:t>
      </w:r>
      <w:proofErr w:type="spellStart"/>
      <w:r w:rsidRPr="00756C81">
        <w:t>Sjödin</w:t>
      </w:r>
      <w:proofErr w:type="spellEnd"/>
      <w:r w:rsidRPr="00756C81">
        <w:t xml:space="preserve">, B., </w:t>
      </w:r>
      <w:proofErr w:type="spellStart"/>
      <w:r w:rsidRPr="00756C81">
        <w:t>Sjöberg</w:t>
      </w:r>
      <w:proofErr w:type="spellEnd"/>
      <w:r w:rsidRPr="00756C81">
        <w:t xml:space="preserve">, B., </w:t>
      </w:r>
      <w:proofErr w:type="spellStart"/>
      <w:r w:rsidRPr="00756C81">
        <w:t>Lenkei</w:t>
      </w:r>
      <w:proofErr w:type="spellEnd"/>
      <w:r w:rsidRPr="00756C81">
        <w:t xml:space="preserve">, R., </w:t>
      </w:r>
      <w:proofErr w:type="spellStart"/>
      <w:r w:rsidRPr="00756C81">
        <w:t>Renström</w:t>
      </w:r>
      <w:proofErr w:type="spellEnd"/>
      <w:r w:rsidRPr="00756C81">
        <w:t xml:space="preserve">, P., Lundberg, I., &amp; </w:t>
      </w:r>
      <w:proofErr w:type="spellStart"/>
      <w:r w:rsidRPr="00756C81">
        <w:t>Ekblom</w:t>
      </w:r>
      <w:proofErr w:type="spellEnd"/>
      <w:r w:rsidRPr="00756C81">
        <w:t>, B. 2004. Leukocytes, cytokines, growth fa</w:t>
      </w:r>
      <w:r w:rsidRPr="00756C81">
        <w:t>c</w:t>
      </w:r>
      <w:r w:rsidRPr="00756C81">
        <w:t xml:space="preserve">tors and hormones in human skeletal muscle and blood after uphill or downhill running. </w:t>
      </w:r>
      <w:r w:rsidRPr="00756C81">
        <w:rPr>
          <w:i/>
        </w:rPr>
        <w:t>The Journal of Physiology.</w:t>
      </w:r>
      <w:r w:rsidRPr="00756C81">
        <w:t xml:space="preserve"> 556(Pt 3): 983–1000.</w:t>
      </w:r>
    </w:p>
    <w:p w14:paraId="64F55AB6" w14:textId="1D2EB9C0" w:rsidR="00E95B5A" w:rsidRPr="00756C81" w:rsidRDefault="00E95B5A" w:rsidP="00756C81">
      <w:pPr>
        <w:pStyle w:val="MDPI71References"/>
        <w:numPr>
          <w:ilvl w:val="0"/>
          <w:numId w:val="18"/>
        </w:numPr>
        <w:ind w:left="425" w:hanging="425"/>
      </w:pPr>
      <w:r w:rsidRPr="00756C81">
        <w:t xml:space="preserve">Peake, J. M., Suzuki, K., Hordern, M., Wilson, G., </w:t>
      </w:r>
      <w:proofErr w:type="spellStart"/>
      <w:r w:rsidRPr="00756C81">
        <w:t>Nosaka</w:t>
      </w:r>
      <w:proofErr w:type="spellEnd"/>
      <w:r w:rsidRPr="00756C81">
        <w:t xml:space="preserve">, K., &amp; Coombes, J. S. 2005. Plasma cytokine changes in relation to exercise intensity and muscle damage. </w:t>
      </w:r>
      <w:r w:rsidRPr="00756C81">
        <w:rPr>
          <w:i/>
        </w:rPr>
        <w:t>European Journal of Applied Physiology.</w:t>
      </w:r>
      <w:r w:rsidRPr="00756C81">
        <w:t xml:space="preserve"> 95(5-6): 514-521.</w:t>
      </w:r>
    </w:p>
    <w:p w14:paraId="33A5EAE9" w14:textId="0A87C77C" w:rsidR="00E95B5A" w:rsidRPr="00756C81" w:rsidRDefault="00E95B5A" w:rsidP="00756C81">
      <w:pPr>
        <w:pStyle w:val="MDPI71References"/>
        <w:numPr>
          <w:ilvl w:val="0"/>
          <w:numId w:val="18"/>
        </w:numPr>
        <w:ind w:left="425" w:hanging="425"/>
      </w:pPr>
      <w:r w:rsidRPr="00756C81">
        <w:t xml:space="preserve">Smith, L. L., McKune, A. J., Semple, S. J., </w:t>
      </w:r>
      <w:proofErr w:type="spellStart"/>
      <w:r w:rsidRPr="00756C81">
        <w:t>Silbanda</w:t>
      </w:r>
      <w:proofErr w:type="spellEnd"/>
      <w:r w:rsidRPr="00756C81">
        <w:t xml:space="preserve">, E., Steel, H. &amp; Anderson, R. 2007. Changes in serum cytokines after repeated bouts of downhill running. </w:t>
      </w:r>
      <w:r w:rsidRPr="00756C81">
        <w:rPr>
          <w:i/>
        </w:rPr>
        <w:t>Applied Physiology,</w:t>
      </w:r>
      <w:r w:rsidR="00980CDB" w:rsidRPr="00756C81">
        <w:rPr>
          <w:i/>
        </w:rPr>
        <w:t xml:space="preserve"> </w:t>
      </w:r>
      <w:r w:rsidRPr="00756C81">
        <w:rPr>
          <w:i/>
        </w:rPr>
        <w:t>Nutrition and Metabolism.</w:t>
      </w:r>
      <w:r w:rsidRPr="00756C81">
        <w:t xml:space="preserve"> 32: 233-240.</w:t>
      </w:r>
    </w:p>
    <w:p w14:paraId="7F31AA9B" w14:textId="75F20F57" w:rsidR="00E95B5A" w:rsidRPr="00756C81" w:rsidRDefault="00E95B5A" w:rsidP="00756C81">
      <w:pPr>
        <w:pStyle w:val="MDPI71References"/>
        <w:numPr>
          <w:ilvl w:val="0"/>
          <w:numId w:val="18"/>
        </w:numPr>
        <w:ind w:left="425" w:hanging="425"/>
      </w:pPr>
      <w:proofErr w:type="spellStart"/>
      <w:r w:rsidRPr="002C7C80">
        <w:rPr>
          <w:lang w:val="es-ES"/>
        </w:rPr>
        <w:t>Assumpção</w:t>
      </w:r>
      <w:proofErr w:type="spellEnd"/>
      <w:r w:rsidRPr="002C7C80">
        <w:rPr>
          <w:lang w:val="es-ES"/>
        </w:rPr>
        <w:t xml:space="preserve">, C. O., Lima, L. C. R., Oliveira, F. R. </w:t>
      </w:r>
      <w:proofErr w:type="spellStart"/>
      <w:r w:rsidRPr="002C7C80">
        <w:rPr>
          <w:lang w:val="es-ES"/>
        </w:rPr>
        <w:t>D.</w:t>
      </w:r>
      <w:proofErr w:type="gramStart"/>
      <w:r w:rsidRPr="002C7C80">
        <w:rPr>
          <w:lang w:val="es-ES"/>
        </w:rPr>
        <w:t>,Greco</w:t>
      </w:r>
      <w:proofErr w:type="spellEnd"/>
      <w:proofErr w:type="gramEnd"/>
      <w:r w:rsidRPr="002C7C80">
        <w:rPr>
          <w:lang w:val="es-ES"/>
        </w:rPr>
        <w:t xml:space="preserve">, C. C., &amp; </w:t>
      </w:r>
      <w:proofErr w:type="spellStart"/>
      <w:r w:rsidRPr="002C7C80">
        <w:rPr>
          <w:lang w:val="es-ES"/>
        </w:rPr>
        <w:t>Sérgio</w:t>
      </w:r>
      <w:proofErr w:type="spellEnd"/>
      <w:r w:rsidRPr="002C7C80">
        <w:rPr>
          <w:lang w:val="es-ES"/>
        </w:rPr>
        <w:t xml:space="preserve"> </w:t>
      </w:r>
      <w:proofErr w:type="spellStart"/>
      <w:r w:rsidRPr="002C7C80">
        <w:rPr>
          <w:lang w:val="es-ES"/>
        </w:rPr>
        <w:t>Denadai</w:t>
      </w:r>
      <w:proofErr w:type="spellEnd"/>
      <w:r w:rsidRPr="002C7C80">
        <w:rPr>
          <w:lang w:val="es-ES"/>
        </w:rPr>
        <w:t xml:space="preserve">, B. 2013. </w:t>
      </w:r>
      <w:r w:rsidR="00980CDB" w:rsidRPr="00756C81">
        <w:t>Exercise-induced muscle damage and running economy in h</w:t>
      </w:r>
      <w:r w:rsidRPr="00756C81">
        <w:t xml:space="preserve">umans. </w:t>
      </w:r>
      <w:r w:rsidRPr="00756C81">
        <w:rPr>
          <w:i/>
        </w:rPr>
        <w:t xml:space="preserve">Scientific World Journal. </w:t>
      </w:r>
      <w:r w:rsidRPr="00756C81">
        <w:t>189149.</w:t>
      </w:r>
    </w:p>
    <w:p w14:paraId="2F6B04D4" w14:textId="2D256667" w:rsidR="00E95B5A" w:rsidRPr="00756C81" w:rsidRDefault="00E95B5A" w:rsidP="00756C81">
      <w:pPr>
        <w:pStyle w:val="MDPI71References"/>
        <w:numPr>
          <w:ilvl w:val="0"/>
          <w:numId w:val="18"/>
        </w:numPr>
        <w:ind w:left="425" w:hanging="425"/>
      </w:pPr>
      <w:r w:rsidRPr="00756C81">
        <w:t xml:space="preserve">Cheung, K., Hume, P., &amp; Maxwell, L. 2003. Delayed onset muscle soreness: treatment strategies and performance factors. </w:t>
      </w:r>
      <w:r w:rsidRPr="00756C81">
        <w:rPr>
          <w:i/>
        </w:rPr>
        <w:t>Sports Medicine.</w:t>
      </w:r>
      <w:r w:rsidRPr="00756C81">
        <w:t xml:space="preserve"> 33, 145–164.</w:t>
      </w:r>
    </w:p>
    <w:p w14:paraId="37A5110F" w14:textId="3073EB78" w:rsidR="00E95B5A" w:rsidRPr="00756C81" w:rsidRDefault="00E95B5A" w:rsidP="00756C81">
      <w:pPr>
        <w:pStyle w:val="MDPI71References"/>
        <w:numPr>
          <w:ilvl w:val="0"/>
          <w:numId w:val="18"/>
        </w:numPr>
        <w:ind w:left="425" w:hanging="425"/>
      </w:pPr>
      <w:proofErr w:type="spellStart"/>
      <w:r w:rsidRPr="00684676">
        <w:rPr>
          <w:lang w:val="es-ES"/>
        </w:rPr>
        <w:t>Costello</w:t>
      </w:r>
      <w:proofErr w:type="spellEnd"/>
      <w:r w:rsidRPr="00684676">
        <w:rPr>
          <w:lang w:val="es-ES"/>
        </w:rPr>
        <w:t xml:space="preserve">, J. T., Algar, L. A., &amp; </w:t>
      </w:r>
      <w:proofErr w:type="spellStart"/>
      <w:r w:rsidRPr="00684676">
        <w:rPr>
          <w:lang w:val="es-ES"/>
        </w:rPr>
        <w:t>Donnelly</w:t>
      </w:r>
      <w:proofErr w:type="spellEnd"/>
      <w:r w:rsidRPr="00684676">
        <w:rPr>
          <w:lang w:val="es-ES"/>
        </w:rPr>
        <w:t xml:space="preserve">, A. E. 2012. </w:t>
      </w:r>
      <w:r w:rsidRPr="00756C81">
        <w:t xml:space="preserve">Effects of whole-body cryotherapy (-110 °C) on proprioception and indices of muscle damage. </w:t>
      </w:r>
      <w:r w:rsidRPr="00756C81">
        <w:rPr>
          <w:i/>
        </w:rPr>
        <w:t>Scandinavian Journal of Medicine and Science in Sports.</w:t>
      </w:r>
      <w:r w:rsidRPr="00756C81">
        <w:t xml:space="preserve"> 22(2): 190-198. </w:t>
      </w:r>
    </w:p>
    <w:p w14:paraId="528C3055" w14:textId="68DAB983" w:rsidR="00E95B5A" w:rsidRPr="00D84119" w:rsidRDefault="00E95B5A" w:rsidP="00756C81">
      <w:pPr>
        <w:pStyle w:val="MDPI71References"/>
        <w:numPr>
          <w:ilvl w:val="0"/>
          <w:numId w:val="18"/>
        </w:numPr>
        <w:ind w:left="425" w:hanging="425"/>
        <w:rPr>
          <w:color w:val="auto"/>
        </w:rPr>
      </w:pPr>
      <w:r w:rsidRPr="00756C81">
        <w:t>Sayers, S.P</w:t>
      </w:r>
      <w:r w:rsidRPr="00D84119">
        <w:rPr>
          <w:color w:val="auto"/>
        </w:rPr>
        <w:t xml:space="preserve">., &amp; Clarkson, P.M. 2001. Force recovery after eccentric exercise in males and females. </w:t>
      </w:r>
      <w:r w:rsidRPr="00D84119">
        <w:rPr>
          <w:i/>
          <w:color w:val="auto"/>
        </w:rPr>
        <w:t>European Journal of Applied Physiology.</w:t>
      </w:r>
      <w:r w:rsidRPr="00D84119">
        <w:rPr>
          <w:color w:val="auto"/>
        </w:rPr>
        <w:t xml:space="preserve"> 84:122–126.</w:t>
      </w:r>
    </w:p>
    <w:p w14:paraId="67271C72" w14:textId="44CB298B" w:rsidR="00E95B5A" w:rsidRPr="00D84119" w:rsidRDefault="00E95B5A" w:rsidP="00756C81">
      <w:pPr>
        <w:pStyle w:val="MDPI71References"/>
        <w:numPr>
          <w:ilvl w:val="0"/>
          <w:numId w:val="18"/>
        </w:numPr>
        <w:ind w:left="425" w:hanging="425"/>
        <w:rPr>
          <w:color w:val="auto"/>
        </w:rPr>
      </w:pPr>
      <w:r w:rsidRPr="00D84119">
        <w:rPr>
          <w:color w:val="auto"/>
        </w:rPr>
        <w:t xml:space="preserve">Yoon, E. J., &amp; Kim, J. 2020. Effect of body fat percentage on muscle damage induced by high-intensity eccentric exercise. </w:t>
      </w:r>
      <w:r w:rsidRPr="00D84119">
        <w:rPr>
          <w:i/>
          <w:color w:val="auto"/>
        </w:rPr>
        <w:t>I</w:t>
      </w:r>
      <w:r w:rsidRPr="00D84119">
        <w:rPr>
          <w:i/>
          <w:color w:val="auto"/>
        </w:rPr>
        <w:t>n</w:t>
      </w:r>
      <w:r w:rsidRPr="00D84119">
        <w:rPr>
          <w:i/>
          <w:color w:val="auto"/>
        </w:rPr>
        <w:t>ternational Journal of Environmental Research and Public Health.</w:t>
      </w:r>
      <w:r w:rsidRPr="00D84119">
        <w:rPr>
          <w:color w:val="auto"/>
        </w:rPr>
        <w:t xml:space="preserve"> 17(10): 3476. </w:t>
      </w:r>
    </w:p>
    <w:p w14:paraId="3479A92A" w14:textId="77777777" w:rsidR="00A12CB2" w:rsidRPr="00D84119" w:rsidRDefault="00A12CB2" w:rsidP="00A12CB2">
      <w:pPr>
        <w:pStyle w:val="MDPI71References"/>
        <w:numPr>
          <w:ilvl w:val="0"/>
          <w:numId w:val="18"/>
        </w:numPr>
        <w:ind w:left="425" w:hanging="425"/>
        <w:rPr>
          <w:color w:val="auto"/>
        </w:rPr>
      </w:pPr>
      <w:proofErr w:type="spellStart"/>
      <w:r w:rsidRPr="00D84119">
        <w:rPr>
          <w:color w:val="auto"/>
        </w:rPr>
        <w:t>Baross</w:t>
      </w:r>
      <w:proofErr w:type="spellEnd"/>
      <w:r w:rsidRPr="00D84119">
        <w:rPr>
          <w:color w:val="auto"/>
        </w:rPr>
        <w:t xml:space="preserve">, A. W., Wiles, J. D., &amp; </w:t>
      </w:r>
      <w:proofErr w:type="spellStart"/>
      <w:r w:rsidRPr="00D84119">
        <w:rPr>
          <w:color w:val="auto"/>
        </w:rPr>
        <w:t>Swaine</w:t>
      </w:r>
      <w:proofErr w:type="spellEnd"/>
      <w:r w:rsidRPr="00D84119">
        <w:rPr>
          <w:color w:val="auto"/>
        </w:rPr>
        <w:t xml:space="preserve">, I. L. 2013. Double-leg isometric exercise training in older men. </w:t>
      </w:r>
      <w:r w:rsidRPr="00D84119">
        <w:rPr>
          <w:i/>
          <w:color w:val="auto"/>
        </w:rPr>
        <w:t>Open Access Journal of Sports Medicine</w:t>
      </w:r>
      <w:r w:rsidRPr="00D84119">
        <w:rPr>
          <w:color w:val="auto"/>
        </w:rPr>
        <w:t xml:space="preserve">. 4: 33–40. </w:t>
      </w:r>
    </w:p>
    <w:p w14:paraId="627B2D02" w14:textId="5E6566A4" w:rsidR="00E95B5A" w:rsidRPr="00D84119" w:rsidRDefault="00E95B5A" w:rsidP="00756C81">
      <w:pPr>
        <w:pStyle w:val="MDPI71References"/>
        <w:numPr>
          <w:ilvl w:val="0"/>
          <w:numId w:val="18"/>
        </w:numPr>
        <w:ind w:left="425" w:hanging="425"/>
        <w:rPr>
          <w:color w:val="auto"/>
        </w:rPr>
      </w:pPr>
      <w:proofErr w:type="spellStart"/>
      <w:r w:rsidRPr="00D84119">
        <w:rPr>
          <w:color w:val="auto"/>
        </w:rPr>
        <w:t>Durnin</w:t>
      </w:r>
      <w:proofErr w:type="spellEnd"/>
      <w:r w:rsidRPr="00D84119">
        <w:rPr>
          <w:color w:val="auto"/>
        </w:rPr>
        <w:t xml:space="preserve">, J.V., &amp; </w:t>
      </w:r>
      <w:proofErr w:type="spellStart"/>
      <w:r w:rsidRPr="00D84119">
        <w:rPr>
          <w:color w:val="auto"/>
        </w:rPr>
        <w:t>Womersley</w:t>
      </w:r>
      <w:proofErr w:type="spellEnd"/>
      <w:r w:rsidRPr="00D84119">
        <w:rPr>
          <w:color w:val="auto"/>
        </w:rPr>
        <w:t xml:space="preserve">, J. 1974. Body fat assessed from total body density and its estimation from skinfold thickness: measurements on 481 men and women aged from 16 to 72 years. </w:t>
      </w:r>
      <w:r w:rsidRPr="00D84119">
        <w:rPr>
          <w:i/>
          <w:color w:val="auto"/>
        </w:rPr>
        <w:t xml:space="preserve">British Journal of Nutrition. </w:t>
      </w:r>
      <w:r w:rsidRPr="00D84119">
        <w:rPr>
          <w:color w:val="auto"/>
        </w:rPr>
        <w:t>32(1): 77-97.</w:t>
      </w:r>
    </w:p>
    <w:p w14:paraId="2A7A9FA3" w14:textId="0983B8AB" w:rsidR="00E95B5A" w:rsidRPr="00D84119" w:rsidRDefault="00E95B5A" w:rsidP="00756C81">
      <w:pPr>
        <w:pStyle w:val="MDPI71References"/>
        <w:numPr>
          <w:ilvl w:val="0"/>
          <w:numId w:val="18"/>
        </w:numPr>
        <w:ind w:left="425" w:hanging="425"/>
        <w:rPr>
          <w:color w:val="auto"/>
        </w:rPr>
      </w:pPr>
      <w:r w:rsidRPr="00D84119">
        <w:rPr>
          <w:color w:val="auto"/>
        </w:rPr>
        <w:t xml:space="preserve">Borg, G. A. 1982. Psychophysical bases of perceived exertion. </w:t>
      </w:r>
      <w:r w:rsidRPr="00D84119">
        <w:rPr>
          <w:i/>
          <w:color w:val="auto"/>
        </w:rPr>
        <w:t>Medicine and Science in Sports and Exercise.</w:t>
      </w:r>
      <w:r w:rsidRPr="00D84119">
        <w:rPr>
          <w:color w:val="auto"/>
        </w:rPr>
        <w:t xml:space="preserve"> 14(5): 377-381.</w:t>
      </w:r>
    </w:p>
    <w:p w14:paraId="3D4AF7FF" w14:textId="0D13FE91" w:rsidR="00E95B5A" w:rsidRPr="00D84119" w:rsidRDefault="00E95B5A" w:rsidP="00756C81">
      <w:pPr>
        <w:pStyle w:val="MDPI71References"/>
        <w:numPr>
          <w:ilvl w:val="0"/>
          <w:numId w:val="18"/>
        </w:numPr>
        <w:ind w:left="425" w:hanging="425"/>
        <w:rPr>
          <w:color w:val="auto"/>
        </w:rPr>
      </w:pPr>
      <w:proofErr w:type="spellStart"/>
      <w:r w:rsidRPr="00D84119">
        <w:rPr>
          <w:color w:val="auto"/>
        </w:rPr>
        <w:t>Ramanthan</w:t>
      </w:r>
      <w:proofErr w:type="spellEnd"/>
      <w:r w:rsidRPr="00D84119">
        <w:rPr>
          <w:color w:val="auto"/>
        </w:rPr>
        <w:t xml:space="preserve">, N. L. 1964. A new weighting system for mean surface temperature of the human body. </w:t>
      </w:r>
      <w:r w:rsidRPr="00D84119">
        <w:rPr>
          <w:i/>
          <w:color w:val="auto"/>
        </w:rPr>
        <w:t>Journal of Applied Physio</w:t>
      </w:r>
      <w:r w:rsidRPr="00D84119">
        <w:rPr>
          <w:i/>
          <w:color w:val="auto"/>
        </w:rPr>
        <w:t>l</w:t>
      </w:r>
      <w:r w:rsidRPr="00D84119">
        <w:rPr>
          <w:i/>
          <w:color w:val="auto"/>
        </w:rPr>
        <w:t>ogy.</w:t>
      </w:r>
      <w:r w:rsidRPr="00D84119">
        <w:rPr>
          <w:color w:val="auto"/>
        </w:rPr>
        <w:t xml:space="preserve"> 19(3): 531-533.</w:t>
      </w:r>
    </w:p>
    <w:p w14:paraId="52541837" w14:textId="79CD8E0C" w:rsidR="00E95B5A" w:rsidRPr="00756C81" w:rsidRDefault="00E95B5A" w:rsidP="00756C81">
      <w:pPr>
        <w:pStyle w:val="MDPI71References"/>
        <w:numPr>
          <w:ilvl w:val="0"/>
          <w:numId w:val="18"/>
        </w:numPr>
        <w:ind w:left="425" w:hanging="425"/>
      </w:pPr>
      <w:r w:rsidRPr="00D84119">
        <w:rPr>
          <w:color w:val="auto"/>
        </w:rPr>
        <w:t xml:space="preserve">Fortes, M. B., Di Felice, U., </w:t>
      </w:r>
      <w:proofErr w:type="spellStart"/>
      <w:r w:rsidRPr="00D84119">
        <w:rPr>
          <w:color w:val="auto"/>
        </w:rPr>
        <w:t>Dolci</w:t>
      </w:r>
      <w:proofErr w:type="spellEnd"/>
      <w:r w:rsidRPr="00D84119">
        <w:rPr>
          <w:color w:val="auto"/>
        </w:rPr>
        <w:t xml:space="preserve"> A., &amp; N. P. Walsh. 2013. Muscle-damaging exercise increases heat strain during subsequent exercise heat stress. </w:t>
      </w:r>
      <w:r w:rsidRPr="00D84119">
        <w:rPr>
          <w:i/>
          <w:color w:val="auto"/>
        </w:rPr>
        <w:t>Medicine and Science in Sports and Exercise.</w:t>
      </w:r>
      <w:r w:rsidRPr="00D84119">
        <w:rPr>
          <w:color w:val="auto"/>
        </w:rPr>
        <w:t xml:space="preserve"> 45(10</w:t>
      </w:r>
      <w:r w:rsidRPr="00756C81">
        <w:t>): 1915-1924.</w:t>
      </w:r>
    </w:p>
    <w:p w14:paraId="7F31DD01" w14:textId="2B9AF6D5" w:rsidR="00E95B5A" w:rsidRPr="00756C81" w:rsidRDefault="00E95B5A" w:rsidP="00756C81">
      <w:pPr>
        <w:pStyle w:val="MDPI71References"/>
        <w:numPr>
          <w:ilvl w:val="0"/>
          <w:numId w:val="18"/>
        </w:numPr>
        <w:ind w:left="425" w:hanging="425"/>
      </w:pPr>
      <w:r w:rsidRPr="00684676">
        <w:rPr>
          <w:lang w:val="es-ES"/>
        </w:rPr>
        <w:t xml:space="preserve">Ferreira-Junior, J. B., </w:t>
      </w:r>
      <w:proofErr w:type="spellStart"/>
      <w:r w:rsidRPr="00684676">
        <w:rPr>
          <w:lang w:val="es-ES"/>
        </w:rPr>
        <w:t>Bottaro</w:t>
      </w:r>
      <w:proofErr w:type="spellEnd"/>
      <w:r w:rsidRPr="00684676">
        <w:rPr>
          <w:lang w:val="es-ES"/>
        </w:rPr>
        <w:t xml:space="preserve">, M., Vieira, A., </w:t>
      </w:r>
      <w:proofErr w:type="spellStart"/>
      <w:r w:rsidRPr="00684676">
        <w:rPr>
          <w:lang w:val="es-ES"/>
        </w:rPr>
        <w:t>Siqueira</w:t>
      </w:r>
      <w:proofErr w:type="spellEnd"/>
      <w:r w:rsidRPr="00684676">
        <w:rPr>
          <w:lang w:val="es-ES"/>
        </w:rPr>
        <w:t xml:space="preserve">, A. F., Vieira, C. A., </w:t>
      </w:r>
      <w:proofErr w:type="spellStart"/>
      <w:r w:rsidRPr="00684676">
        <w:rPr>
          <w:lang w:val="es-ES"/>
        </w:rPr>
        <w:t>Durigan</w:t>
      </w:r>
      <w:proofErr w:type="spellEnd"/>
      <w:r w:rsidRPr="00684676">
        <w:rPr>
          <w:lang w:val="es-ES"/>
        </w:rPr>
        <w:t xml:space="preserve">, J. L., </w:t>
      </w:r>
      <w:proofErr w:type="spellStart"/>
      <w:r w:rsidRPr="00684676">
        <w:rPr>
          <w:lang w:val="es-ES"/>
        </w:rPr>
        <w:t>Cadore</w:t>
      </w:r>
      <w:proofErr w:type="spellEnd"/>
      <w:r w:rsidRPr="00684676">
        <w:rPr>
          <w:lang w:val="es-ES"/>
        </w:rPr>
        <w:t xml:space="preserve">, E. L., Coelho, L. G., </w:t>
      </w:r>
      <w:proofErr w:type="spellStart"/>
      <w:r w:rsidRPr="00684676">
        <w:rPr>
          <w:lang w:val="es-ES"/>
        </w:rPr>
        <w:t>Simoes</w:t>
      </w:r>
      <w:proofErr w:type="spellEnd"/>
      <w:r w:rsidRPr="00684676">
        <w:rPr>
          <w:lang w:val="es-ES"/>
        </w:rPr>
        <w:t xml:space="preserve">, H. G., &amp; </w:t>
      </w:r>
      <w:proofErr w:type="spellStart"/>
      <w:r w:rsidRPr="00684676">
        <w:rPr>
          <w:lang w:val="es-ES"/>
        </w:rPr>
        <w:t>Bemben</w:t>
      </w:r>
      <w:proofErr w:type="spellEnd"/>
      <w:r w:rsidRPr="00684676">
        <w:rPr>
          <w:lang w:val="es-ES"/>
        </w:rPr>
        <w:t xml:space="preserve">, M. G. 2015. </w:t>
      </w:r>
      <w:r w:rsidRPr="00756C81">
        <w:t xml:space="preserve">One session of partial-body cryotherapy (-110 °C) improves muscle damage recovery. </w:t>
      </w:r>
      <w:r w:rsidRPr="00756C81">
        <w:rPr>
          <w:i/>
        </w:rPr>
        <w:t>Scandinavian Journal of Medicine and Science in Sports.</w:t>
      </w:r>
      <w:r w:rsidRPr="00756C81">
        <w:t xml:space="preserve"> 524–530.</w:t>
      </w:r>
    </w:p>
    <w:p w14:paraId="36F873D6" w14:textId="326B7A06" w:rsidR="00E95B5A" w:rsidRDefault="00E95B5A" w:rsidP="00756C81">
      <w:pPr>
        <w:pStyle w:val="MDPI71References"/>
        <w:numPr>
          <w:ilvl w:val="0"/>
          <w:numId w:val="18"/>
        </w:numPr>
        <w:ind w:left="425" w:hanging="425"/>
      </w:pPr>
      <w:proofErr w:type="spellStart"/>
      <w:r w:rsidRPr="00756C81">
        <w:t>Dolci</w:t>
      </w:r>
      <w:proofErr w:type="spellEnd"/>
      <w:r w:rsidRPr="00756C81">
        <w:t xml:space="preserve">, A., Fortes, M. B., Walker, F. S., </w:t>
      </w:r>
      <w:proofErr w:type="spellStart"/>
      <w:r w:rsidRPr="00756C81">
        <w:t>Haq</w:t>
      </w:r>
      <w:proofErr w:type="spellEnd"/>
      <w:r w:rsidRPr="00756C81">
        <w:t xml:space="preserve">, A., Riddle, T., Walsh N. P. 2015. Repeated muscle damage blunts the increase in heat strain during subsequent exercise heat stress. </w:t>
      </w:r>
      <w:r w:rsidRPr="00756C81">
        <w:rPr>
          <w:i/>
        </w:rPr>
        <w:t xml:space="preserve">European Journal of Applied Physiology. </w:t>
      </w:r>
      <w:r w:rsidRPr="00756C81">
        <w:t>115(7): 1577-1588.</w:t>
      </w:r>
    </w:p>
    <w:p w14:paraId="3C2330E9" w14:textId="0DAF725E" w:rsidR="006E1BCF" w:rsidRPr="00D84119" w:rsidRDefault="006E1BCF" w:rsidP="006E1BCF">
      <w:pPr>
        <w:pStyle w:val="MDPI71References"/>
        <w:numPr>
          <w:ilvl w:val="0"/>
          <w:numId w:val="18"/>
        </w:numPr>
        <w:ind w:left="425" w:hanging="425"/>
        <w:rPr>
          <w:color w:val="auto"/>
        </w:rPr>
      </w:pPr>
      <w:proofErr w:type="spellStart"/>
      <w:r w:rsidRPr="00D84119">
        <w:rPr>
          <w:color w:val="auto"/>
        </w:rPr>
        <w:lastRenderedPageBreak/>
        <w:t>Bouzigon</w:t>
      </w:r>
      <w:proofErr w:type="spellEnd"/>
      <w:r w:rsidR="000568B1" w:rsidRPr="00D84119">
        <w:rPr>
          <w:color w:val="auto"/>
        </w:rPr>
        <w:t>,</w:t>
      </w:r>
      <w:r w:rsidRPr="00D84119">
        <w:rPr>
          <w:color w:val="auto"/>
        </w:rPr>
        <w:t xml:space="preserve"> R</w:t>
      </w:r>
      <w:r w:rsidR="000568B1" w:rsidRPr="00D84119">
        <w:rPr>
          <w:color w:val="auto"/>
        </w:rPr>
        <w:t>.</w:t>
      </w:r>
      <w:r w:rsidRPr="00D84119">
        <w:rPr>
          <w:color w:val="auto"/>
        </w:rPr>
        <w:t xml:space="preserve">, </w:t>
      </w:r>
      <w:proofErr w:type="spellStart"/>
      <w:r w:rsidRPr="00D84119">
        <w:rPr>
          <w:color w:val="auto"/>
        </w:rPr>
        <w:t>Grappe</w:t>
      </w:r>
      <w:proofErr w:type="spellEnd"/>
      <w:r w:rsidR="000568B1" w:rsidRPr="00D84119">
        <w:rPr>
          <w:color w:val="auto"/>
        </w:rPr>
        <w:t>,</w:t>
      </w:r>
      <w:r w:rsidRPr="00D84119">
        <w:rPr>
          <w:color w:val="auto"/>
        </w:rPr>
        <w:t xml:space="preserve"> F</w:t>
      </w:r>
      <w:r w:rsidR="000568B1" w:rsidRPr="00D84119">
        <w:rPr>
          <w:color w:val="auto"/>
        </w:rPr>
        <w:t>.</w:t>
      </w:r>
      <w:r w:rsidRPr="00D84119">
        <w:rPr>
          <w:color w:val="auto"/>
        </w:rPr>
        <w:t xml:space="preserve">, </w:t>
      </w:r>
      <w:proofErr w:type="spellStart"/>
      <w:r w:rsidRPr="00D84119">
        <w:rPr>
          <w:color w:val="auto"/>
        </w:rPr>
        <w:t>Ravier</w:t>
      </w:r>
      <w:proofErr w:type="spellEnd"/>
      <w:r w:rsidR="000568B1" w:rsidRPr="00D84119">
        <w:rPr>
          <w:color w:val="auto"/>
        </w:rPr>
        <w:t>,</w:t>
      </w:r>
      <w:r w:rsidRPr="00D84119">
        <w:rPr>
          <w:color w:val="auto"/>
        </w:rPr>
        <w:t xml:space="preserve"> G</w:t>
      </w:r>
      <w:r w:rsidR="000568B1" w:rsidRPr="00D84119">
        <w:rPr>
          <w:color w:val="auto"/>
        </w:rPr>
        <w:t>.</w:t>
      </w:r>
      <w:r w:rsidRPr="00D84119">
        <w:rPr>
          <w:color w:val="auto"/>
        </w:rPr>
        <w:t>,</w:t>
      </w:r>
      <w:r w:rsidR="000568B1" w:rsidRPr="00D84119">
        <w:rPr>
          <w:color w:val="auto"/>
        </w:rPr>
        <w:t xml:space="preserve"> &amp; </w:t>
      </w:r>
      <w:proofErr w:type="spellStart"/>
      <w:r w:rsidR="000568B1" w:rsidRPr="00D84119">
        <w:rPr>
          <w:color w:val="auto"/>
        </w:rPr>
        <w:t>Dugue</w:t>
      </w:r>
      <w:proofErr w:type="spellEnd"/>
      <w:r w:rsidR="000568B1" w:rsidRPr="00D84119">
        <w:rPr>
          <w:color w:val="auto"/>
        </w:rPr>
        <w:t xml:space="preserve">, </w:t>
      </w:r>
      <w:r w:rsidRPr="00D84119">
        <w:rPr>
          <w:color w:val="auto"/>
        </w:rPr>
        <w:t xml:space="preserve">B. 2016. Whole- and partial-body </w:t>
      </w:r>
      <w:proofErr w:type="spellStart"/>
      <w:r w:rsidRPr="00D84119">
        <w:rPr>
          <w:color w:val="auto"/>
        </w:rPr>
        <w:t>cryostimulation</w:t>
      </w:r>
      <w:proofErr w:type="spellEnd"/>
      <w:r w:rsidRPr="00D84119">
        <w:rPr>
          <w:color w:val="auto"/>
        </w:rPr>
        <w:t>/cryotherapy: Current tec</w:t>
      </w:r>
      <w:r w:rsidRPr="00D84119">
        <w:rPr>
          <w:color w:val="auto"/>
        </w:rPr>
        <w:t>h</w:t>
      </w:r>
      <w:r w:rsidRPr="00D84119">
        <w:rPr>
          <w:color w:val="auto"/>
        </w:rPr>
        <w:t xml:space="preserve">nologies and practical </w:t>
      </w:r>
      <w:r w:rsidR="000568B1" w:rsidRPr="00D84119">
        <w:rPr>
          <w:color w:val="auto"/>
        </w:rPr>
        <w:t xml:space="preserve">applications. </w:t>
      </w:r>
      <w:r w:rsidR="000568B1" w:rsidRPr="00D84119">
        <w:rPr>
          <w:i/>
          <w:color w:val="auto"/>
        </w:rPr>
        <w:t xml:space="preserve">Journal of </w:t>
      </w:r>
      <w:r w:rsidRPr="00D84119">
        <w:rPr>
          <w:i/>
          <w:color w:val="auto"/>
        </w:rPr>
        <w:t>Therm</w:t>
      </w:r>
      <w:r w:rsidR="000568B1" w:rsidRPr="00D84119">
        <w:rPr>
          <w:i/>
          <w:color w:val="auto"/>
        </w:rPr>
        <w:t>al</w:t>
      </w:r>
      <w:r w:rsidRPr="00D84119">
        <w:rPr>
          <w:i/>
          <w:color w:val="auto"/>
        </w:rPr>
        <w:t xml:space="preserve"> Biol</w:t>
      </w:r>
      <w:r w:rsidR="000568B1" w:rsidRPr="00D84119">
        <w:rPr>
          <w:i/>
          <w:color w:val="auto"/>
        </w:rPr>
        <w:t>ogy</w:t>
      </w:r>
      <w:r w:rsidRPr="00D84119">
        <w:rPr>
          <w:i/>
          <w:color w:val="auto"/>
        </w:rPr>
        <w:t>.</w:t>
      </w:r>
      <w:r w:rsidRPr="00D84119">
        <w:rPr>
          <w:color w:val="auto"/>
        </w:rPr>
        <w:t xml:space="preserve"> </w:t>
      </w:r>
      <w:r w:rsidR="000568B1" w:rsidRPr="00D84119">
        <w:rPr>
          <w:color w:val="auto"/>
        </w:rPr>
        <w:t xml:space="preserve"> </w:t>
      </w:r>
      <w:r w:rsidRPr="00D84119">
        <w:rPr>
          <w:color w:val="auto"/>
        </w:rPr>
        <w:t>61:</w:t>
      </w:r>
      <w:r w:rsidR="000568B1" w:rsidRPr="00D84119">
        <w:rPr>
          <w:color w:val="auto"/>
        </w:rPr>
        <w:t xml:space="preserve"> </w:t>
      </w:r>
      <w:r w:rsidRPr="00D84119">
        <w:rPr>
          <w:color w:val="auto"/>
        </w:rPr>
        <w:t xml:space="preserve">67-81. </w:t>
      </w:r>
    </w:p>
    <w:p w14:paraId="7480B7F9" w14:textId="614BA4A0" w:rsidR="00E95B5A" w:rsidRPr="00D84119" w:rsidRDefault="00E95B5A" w:rsidP="00756C81">
      <w:pPr>
        <w:pStyle w:val="MDPI71References"/>
        <w:numPr>
          <w:ilvl w:val="0"/>
          <w:numId w:val="18"/>
        </w:numPr>
        <w:ind w:left="425" w:hanging="425"/>
        <w:rPr>
          <w:color w:val="auto"/>
        </w:rPr>
      </w:pPr>
      <w:proofErr w:type="spellStart"/>
      <w:r w:rsidRPr="00D84119">
        <w:rPr>
          <w:color w:val="auto"/>
        </w:rPr>
        <w:t>Bleakley</w:t>
      </w:r>
      <w:proofErr w:type="spellEnd"/>
      <w:r w:rsidRPr="00D84119">
        <w:rPr>
          <w:color w:val="auto"/>
        </w:rPr>
        <w:t xml:space="preserve">, C. M., </w:t>
      </w:r>
      <w:proofErr w:type="spellStart"/>
      <w:r w:rsidRPr="00D84119">
        <w:rPr>
          <w:color w:val="auto"/>
        </w:rPr>
        <w:t>Bieuzen</w:t>
      </w:r>
      <w:proofErr w:type="spellEnd"/>
      <w:r w:rsidRPr="00D84119">
        <w:rPr>
          <w:color w:val="auto"/>
        </w:rPr>
        <w:t xml:space="preserve">, F., Davison, G. W., Costello, J. T. 2014. Whole-body cryotherapy: empirical evidence and theoretical perspectives. </w:t>
      </w:r>
      <w:r w:rsidRPr="00D84119">
        <w:rPr>
          <w:i/>
          <w:color w:val="auto"/>
        </w:rPr>
        <w:t>Open Access Journal of Sports Medicine.</w:t>
      </w:r>
      <w:r w:rsidRPr="00D84119">
        <w:rPr>
          <w:color w:val="auto"/>
        </w:rPr>
        <w:t xml:space="preserve"> 10(5): 25-36. </w:t>
      </w:r>
    </w:p>
    <w:p w14:paraId="091EC67E" w14:textId="16C96F88" w:rsidR="00E95B5A" w:rsidRPr="00D84119" w:rsidRDefault="00E95B5A" w:rsidP="00756C81">
      <w:pPr>
        <w:pStyle w:val="MDPI71References"/>
        <w:numPr>
          <w:ilvl w:val="0"/>
          <w:numId w:val="18"/>
        </w:numPr>
        <w:ind w:left="425" w:hanging="425"/>
        <w:rPr>
          <w:color w:val="auto"/>
        </w:rPr>
      </w:pPr>
      <w:r w:rsidRPr="00D84119">
        <w:rPr>
          <w:color w:val="auto"/>
        </w:rPr>
        <w:t xml:space="preserve">Costello, J. T., Baker, P. R., </w:t>
      </w:r>
      <w:proofErr w:type="spellStart"/>
      <w:r w:rsidRPr="00D84119">
        <w:rPr>
          <w:color w:val="auto"/>
        </w:rPr>
        <w:t>Minett</w:t>
      </w:r>
      <w:proofErr w:type="spellEnd"/>
      <w:r w:rsidRPr="00D84119">
        <w:rPr>
          <w:color w:val="auto"/>
        </w:rPr>
        <w:t xml:space="preserve">, G. M., </w:t>
      </w:r>
      <w:proofErr w:type="spellStart"/>
      <w:r w:rsidRPr="00D84119">
        <w:rPr>
          <w:color w:val="auto"/>
        </w:rPr>
        <w:t>Bieuzen</w:t>
      </w:r>
      <w:proofErr w:type="spellEnd"/>
      <w:r w:rsidRPr="00D84119">
        <w:rPr>
          <w:color w:val="auto"/>
        </w:rPr>
        <w:t xml:space="preserve">, F., Stewart, I. B., &amp; </w:t>
      </w:r>
      <w:proofErr w:type="spellStart"/>
      <w:r w:rsidRPr="00D84119">
        <w:rPr>
          <w:color w:val="auto"/>
        </w:rPr>
        <w:t>Bleakley</w:t>
      </w:r>
      <w:proofErr w:type="spellEnd"/>
      <w:r w:rsidRPr="00D84119">
        <w:rPr>
          <w:color w:val="auto"/>
        </w:rPr>
        <w:t>, C. 2015. Cochrane review: Whole-body cry</w:t>
      </w:r>
      <w:r w:rsidRPr="00D84119">
        <w:rPr>
          <w:color w:val="auto"/>
        </w:rPr>
        <w:t>o</w:t>
      </w:r>
      <w:r w:rsidRPr="00D84119">
        <w:rPr>
          <w:color w:val="auto"/>
        </w:rPr>
        <w:t xml:space="preserve">therapy (extreme cold air exposure) for preventing and treating muscle soreness after exercise in adults. </w:t>
      </w:r>
      <w:r w:rsidRPr="00D84119">
        <w:rPr>
          <w:i/>
          <w:color w:val="auto"/>
        </w:rPr>
        <w:t>Cochrane Database of Systematic Reviews.</w:t>
      </w:r>
      <w:r w:rsidRPr="00D84119">
        <w:rPr>
          <w:color w:val="auto"/>
        </w:rPr>
        <w:t xml:space="preserve"> 18(9).</w:t>
      </w:r>
    </w:p>
    <w:p w14:paraId="7CB18D23" w14:textId="06C0CC9D" w:rsidR="00E95B5A" w:rsidRPr="00D84119" w:rsidRDefault="00E95B5A" w:rsidP="00756C81">
      <w:pPr>
        <w:pStyle w:val="MDPI71References"/>
        <w:numPr>
          <w:ilvl w:val="0"/>
          <w:numId w:val="18"/>
        </w:numPr>
        <w:ind w:left="425" w:hanging="425"/>
        <w:rPr>
          <w:color w:val="auto"/>
        </w:rPr>
      </w:pPr>
      <w:r w:rsidRPr="00D84119">
        <w:rPr>
          <w:color w:val="auto"/>
        </w:rPr>
        <w:t xml:space="preserve">Clarkson, P. M., &amp; Hubal, M. J. 2002. Exercise-induced muscle damage in humans. </w:t>
      </w:r>
      <w:r w:rsidRPr="00D84119">
        <w:rPr>
          <w:i/>
          <w:color w:val="auto"/>
        </w:rPr>
        <w:t>American Journal of Physical Medicine &amp; R</w:t>
      </w:r>
      <w:r w:rsidRPr="00D84119">
        <w:rPr>
          <w:i/>
          <w:color w:val="auto"/>
        </w:rPr>
        <w:t>e</w:t>
      </w:r>
      <w:r w:rsidRPr="00D84119">
        <w:rPr>
          <w:i/>
          <w:color w:val="auto"/>
        </w:rPr>
        <w:t>habilitation</w:t>
      </w:r>
      <w:r w:rsidRPr="00D84119">
        <w:rPr>
          <w:color w:val="auto"/>
        </w:rPr>
        <w:t>. 81(Suppl):S52–S69.</w:t>
      </w:r>
    </w:p>
    <w:p w14:paraId="42806EDA" w14:textId="716F8471" w:rsidR="00E95B5A" w:rsidRPr="00D84119" w:rsidRDefault="00E95B5A" w:rsidP="00756C81">
      <w:pPr>
        <w:pStyle w:val="MDPI71References"/>
        <w:numPr>
          <w:ilvl w:val="0"/>
          <w:numId w:val="18"/>
        </w:numPr>
        <w:ind w:left="425" w:hanging="425"/>
        <w:rPr>
          <w:color w:val="auto"/>
        </w:rPr>
      </w:pPr>
      <w:proofErr w:type="spellStart"/>
      <w:r w:rsidRPr="00D84119">
        <w:rPr>
          <w:color w:val="auto"/>
        </w:rPr>
        <w:t>Banfi</w:t>
      </w:r>
      <w:proofErr w:type="spellEnd"/>
      <w:r w:rsidRPr="00D84119">
        <w:rPr>
          <w:color w:val="auto"/>
        </w:rPr>
        <w:t xml:space="preserve">, G., </w:t>
      </w:r>
      <w:proofErr w:type="spellStart"/>
      <w:r w:rsidRPr="00D84119">
        <w:rPr>
          <w:color w:val="auto"/>
        </w:rPr>
        <w:t>Melegati</w:t>
      </w:r>
      <w:proofErr w:type="spellEnd"/>
      <w:r w:rsidRPr="00D84119">
        <w:rPr>
          <w:color w:val="auto"/>
        </w:rPr>
        <w:t xml:space="preserve">, G., </w:t>
      </w:r>
      <w:proofErr w:type="spellStart"/>
      <w:r w:rsidRPr="00D84119">
        <w:rPr>
          <w:color w:val="auto"/>
        </w:rPr>
        <w:t>Barassi</w:t>
      </w:r>
      <w:proofErr w:type="spellEnd"/>
      <w:r w:rsidRPr="00D84119">
        <w:rPr>
          <w:color w:val="auto"/>
        </w:rPr>
        <w:t xml:space="preserve">, A., </w:t>
      </w:r>
      <w:proofErr w:type="spellStart"/>
      <w:r w:rsidRPr="00D84119">
        <w:rPr>
          <w:color w:val="auto"/>
        </w:rPr>
        <w:t>Dogliotti</w:t>
      </w:r>
      <w:proofErr w:type="spellEnd"/>
      <w:r w:rsidRPr="00D84119">
        <w:rPr>
          <w:color w:val="auto"/>
        </w:rPr>
        <w:t xml:space="preserve">, G., </w:t>
      </w:r>
      <w:proofErr w:type="spellStart"/>
      <w:r w:rsidRPr="00D84119">
        <w:rPr>
          <w:color w:val="auto"/>
        </w:rPr>
        <w:t>Melzi</w:t>
      </w:r>
      <w:proofErr w:type="spellEnd"/>
      <w:r w:rsidRPr="00D84119">
        <w:rPr>
          <w:color w:val="auto"/>
        </w:rPr>
        <w:t xml:space="preserve"> </w:t>
      </w:r>
      <w:proofErr w:type="spellStart"/>
      <w:r w:rsidRPr="00D84119">
        <w:rPr>
          <w:color w:val="auto"/>
        </w:rPr>
        <w:t>d’Eril</w:t>
      </w:r>
      <w:proofErr w:type="spellEnd"/>
      <w:r w:rsidRPr="00D84119">
        <w:rPr>
          <w:color w:val="auto"/>
        </w:rPr>
        <w:t xml:space="preserve">, G., </w:t>
      </w:r>
      <w:proofErr w:type="spellStart"/>
      <w:r w:rsidRPr="00D84119">
        <w:rPr>
          <w:color w:val="auto"/>
        </w:rPr>
        <w:t>Dugué</w:t>
      </w:r>
      <w:proofErr w:type="spellEnd"/>
      <w:r w:rsidRPr="00D84119">
        <w:rPr>
          <w:color w:val="auto"/>
        </w:rPr>
        <w:t xml:space="preserve">, B., </w:t>
      </w:r>
      <w:proofErr w:type="spellStart"/>
      <w:r w:rsidRPr="00D84119">
        <w:rPr>
          <w:color w:val="auto"/>
        </w:rPr>
        <w:t>Corsi</w:t>
      </w:r>
      <w:proofErr w:type="spellEnd"/>
      <w:r w:rsidRPr="00D84119">
        <w:rPr>
          <w:color w:val="auto"/>
        </w:rPr>
        <w:t>, M. M. 2009. Effects of whole-body cry</w:t>
      </w:r>
      <w:r w:rsidRPr="00D84119">
        <w:rPr>
          <w:color w:val="auto"/>
        </w:rPr>
        <w:t>o</w:t>
      </w:r>
      <w:r w:rsidRPr="00D84119">
        <w:rPr>
          <w:color w:val="auto"/>
        </w:rPr>
        <w:t xml:space="preserve">therapy on serum mediators of inflammation and serum muscle enzymes in athletes. </w:t>
      </w:r>
      <w:r w:rsidRPr="00D84119">
        <w:rPr>
          <w:i/>
          <w:color w:val="auto"/>
        </w:rPr>
        <w:t>Journal of Thermal Biology.</w:t>
      </w:r>
      <w:r w:rsidRPr="00D84119">
        <w:rPr>
          <w:color w:val="auto"/>
        </w:rPr>
        <w:t xml:space="preserve"> 34(2): 55-59.</w:t>
      </w:r>
    </w:p>
    <w:p w14:paraId="542973D7" w14:textId="2180D593" w:rsidR="00E95B5A" w:rsidRPr="00D84119" w:rsidRDefault="00E95B5A" w:rsidP="00756C81">
      <w:pPr>
        <w:pStyle w:val="MDPI71References"/>
        <w:numPr>
          <w:ilvl w:val="0"/>
          <w:numId w:val="18"/>
        </w:numPr>
        <w:ind w:left="425" w:hanging="425"/>
        <w:rPr>
          <w:color w:val="auto"/>
        </w:rPr>
      </w:pPr>
      <w:r w:rsidRPr="00D84119">
        <w:rPr>
          <w:color w:val="auto"/>
        </w:rPr>
        <w:t xml:space="preserve">Peake, J. M., Neubauer, O., </w:t>
      </w:r>
      <w:proofErr w:type="spellStart"/>
      <w:r w:rsidRPr="00D84119">
        <w:rPr>
          <w:color w:val="auto"/>
        </w:rPr>
        <w:t>Gatta</w:t>
      </w:r>
      <w:proofErr w:type="spellEnd"/>
      <w:r w:rsidRPr="00D84119">
        <w:rPr>
          <w:color w:val="auto"/>
        </w:rPr>
        <w:t xml:space="preserve">, P. A. D., &amp; </w:t>
      </w:r>
      <w:proofErr w:type="spellStart"/>
      <w:r w:rsidRPr="00D84119">
        <w:rPr>
          <w:color w:val="auto"/>
        </w:rPr>
        <w:t>Nozaka</w:t>
      </w:r>
      <w:proofErr w:type="spellEnd"/>
      <w:r w:rsidRPr="00D84119">
        <w:rPr>
          <w:color w:val="auto"/>
        </w:rPr>
        <w:t>, K. 2017. Muscle damage and inflammation during recovery from exe</w:t>
      </w:r>
      <w:r w:rsidRPr="00D84119">
        <w:rPr>
          <w:color w:val="auto"/>
        </w:rPr>
        <w:t>r</w:t>
      </w:r>
      <w:r w:rsidRPr="00D84119">
        <w:rPr>
          <w:color w:val="auto"/>
        </w:rPr>
        <w:t xml:space="preserve">cise. </w:t>
      </w:r>
      <w:r w:rsidRPr="00D84119">
        <w:rPr>
          <w:i/>
          <w:color w:val="auto"/>
        </w:rPr>
        <w:t>Journal of Applied Physiology.</w:t>
      </w:r>
      <w:r w:rsidRPr="00D84119">
        <w:rPr>
          <w:color w:val="auto"/>
        </w:rPr>
        <w:t xml:space="preserve"> 122, 559-570.</w:t>
      </w:r>
    </w:p>
    <w:p w14:paraId="3D3FDC3E" w14:textId="2F6F8C74" w:rsidR="006C406C" w:rsidRPr="00D84119" w:rsidRDefault="006C406C" w:rsidP="006C406C">
      <w:pPr>
        <w:pStyle w:val="MDPI71References"/>
        <w:numPr>
          <w:ilvl w:val="0"/>
          <w:numId w:val="18"/>
        </w:numPr>
        <w:ind w:left="425" w:hanging="425"/>
        <w:rPr>
          <w:color w:val="auto"/>
        </w:rPr>
      </w:pPr>
      <w:r w:rsidRPr="00D84119">
        <w:rPr>
          <w:color w:val="auto"/>
        </w:rPr>
        <w:t>Tee, J. C., Bosch, A. N., and Lambert, M. I. 2007. Metabolic consequences of exercise-induced muscle damage</w:t>
      </w:r>
      <w:r w:rsidRPr="00D84119">
        <w:rPr>
          <w:i/>
          <w:color w:val="auto"/>
        </w:rPr>
        <w:t>. Sports Medicine.</w:t>
      </w:r>
      <w:r w:rsidRPr="00D84119">
        <w:rPr>
          <w:color w:val="auto"/>
        </w:rPr>
        <w:t xml:space="preserve"> 37: 27–36.</w:t>
      </w:r>
    </w:p>
    <w:p w14:paraId="554DE65B" w14:textId="6FFA8763" w:rsidR="00E95B5A" w:rsidRPr="00D84119" w:rsidRDefault="00E95B5A" w:rsidP="00756C81">
      <w:pPr>
        <w:pStyle w:val="MDPI71References"/>
        <w:numPr>
          <w:ilvl w:val="0"/>
          <w:numId w:val="18"/>
        </w:numPr>
        <w:ind w:left="425" w:hanging="425"/>
        <w:rPr>
          <w:color w:val="auto"/>
        </w:rPr>
      </w:pPr>
      <w:proofErr w:type="spellStart"/>
      <w:r w:rsidRPr="00D84119">
        <w:rPr>
          <w:color w:val="auto"/>
        </w:rPr>
        <w:t>Pawik</w:t>
      </w:r>
      <w:proofErr w:type="spellEnd"/>
      <w:r w:rsidRPr="00D84119">
        <w:rPr>
          <w:color w:val="auto"/>
        </w:rPr>
        <w:t xml:space="preserve">, M., </w:t>
      </w:r>
      <w:proofErr w:type="spellStart"/>
      <w:r w:rsidRPr="00D84119">
        <w:rPr>
          <w:color w:val="auto"/>
        </w:rPr>
        <w:t>Kowalska</w:t>
      </w:r>
      <w:proofErr w:type="spellEnd"/>
      <w:r w:rsidRPr="00D84119">
        <w:rPr>
          <w:color w:val="auto"/>
        </w:rPr>
        <w:t xml:space="preserve">, J., </w:t>
      </w:r>
      <w:proofErr w:type="spellStart"/>
      <w:r w:rsidRPr="00D84119">
        <w:rPr>
          <w:color w:val="auto"/>
        </w:rPr>
        <w:t>Rymaszewska</w:t>
      </w:r>
      <w:proofErr w:type="spellEnd"/>
      <w:r w:rsidRPr="00D84119">
        <w:rPr>
          <w:color w:val="auto"/>
        </w:rPr>
        <w:t xml:space="preserve">, J. 2019. The effectiveness of whole-body cryotherapy and physical exercises on the psychological well-being of patients with multiple sclerosis: A comparative analysis. </w:t>
      </w:r>
      <w:r w:rsidRPr="00D84119">
        <w:rPr>
          <w:i/>
          <w:color w:val="auto"/>
        </w:rPr>
        <w:t>Advanced Clinical and Experimental Med</w:t>
      </w:r>
      <w:r w:rsidRPr="00D84119">
        <w:rPr>
          <w:i/>
          <w:color w:val="auto"/>
        </w:rPr>
        <w:t>i</w:t>
      </w:r>
      <w:r w:rsidRPr="00D84119">
        <w:rPr>
          <w:i/>
          <w:color w:val="auto"/>
        </w:rPr>
        <w:t>cine.</w:t>
      </w:r>
      <w:r w:rsidRPr="00D84119">
        <w:rPr>
          <w:color w:val="auto"/>
        </w:rPr>
        <w:t xml:space="preserve"> 28(11): 1477-1483.</w:t>
      </w:r>
    </w:p>
    <w:p w14:paraId="288B1670" w14:textId="7C9C014F" w:rsidR="00E95B5A" w:rsidRPr="00D84119" w:rsidRDefault="00E95B5A" w:rsidP="00756C81">
      <w:pPr>
        <w:pStyle w:val="MDPI71References"/>
        <w:numPr>
          <w:ilvl w:val="0"/>
          <w:numId w:val="18"/>
        </w:numPr>
        <w:ind w:left="425" w:hanging="425"/>
        <w:rPr>
          <w:color w:val="auto"/>
        </w:rPr>
      </w:pPr>
      <w:proofErr w:type="spellStart"/>
      <w:r w:rsidRPr="00D84119">
        <w:rPr>
          <w:color w:val="auto"/>
        </w:rPr>
        <w:t>Szczepańska-Gieracha</w:t>
      </w:r>
      <w:proofErr w:type="spellEnd"/>
      <w:r w:rsidRPr="00D84119">
        <w:rPr>
          <w:color w:val="auto"/>
        </w:rPr>
        <w:t xml:space="preserve">, J., </w:t>
      </w:r>
      <w:proofErr w:type="spellStart"/>
      <w:r w:rsidRPr="00D84119">
        <w:rPr>
          <w:color w:val="auto"/>
        </w:rPr>
        <w:t>Borsuka</w:t>
      </w:r>
      <w:proofErr w:type="spellEnd"/>
      <w:r w:rsidRPr="00D84119">
        <w:rPr>
          <w:color w:val="auto"/>
        </w:rPr>
        <w:t xml:space="preserve">, P., </w:t>
      </w:r>
      <w:proofErr w:type="spellStart"/>
      <w:r w:rsidRPr="00D84119">
        <w:rPr>
          <w:color w:val="auto"/>
        </w:rPr>
        <w:t>Pawika</w:t>
      </w:r>
      <w:proofErr w:type="spellEnd"/>
      <w:r w:rsidRPr="00D84119">
        <w:rPr>
          <w:color w:val="auto"/>
        </w:rPr>
        <w:t xml:space="preserve">, M., &amp; </w:t>
      </w:r>
      <w:proofErr w:type="spellStart"/>
      <w:r w:rsidRPr="00D84119">
        <w:rPr>
          <w:color w:val="auto"/>
        </w:rPr>
        <w:t>Rymaszewskaa</w:t>
      </w:r>
      <w:proofErr w:type="spellEnd"/>
      <w:r w:rsidRPr="00D84119">
        <w:rPr>
          <w:color w:val="auto"/>
        </w:rPr>
        <w:t xml:space="preserve">, J. 2014. Mental state and quality of life after 10 session whole-body cryotherapy. </w:t>
      </w:r>
      <w:r w:rsidRPr="00D84119">
        <w:rPr>
          <w:i/>
          <w:color w:val="auto"/>
        </w:rPr>
        <w:t>Psychology, Health &amp; Medicine.</w:t>
      </w:r>
      <w:r w:rsidRPr="00D84119">
        <w:rPr>
          <w:color w:val="auto"/>
        </w:rPr>
        <w:t xml:space="preserve"> 19(1): 40–46.</w:t>
      </w:r>
    </w:p>
    <w:p w14:paraId="7AE8974F" w14:textId="7968A87D" w:rsidR="00E95B5A" w:rsidRPr="00D84119" w:rsidRDefault="00E95B5A" w:rsidP="00756C81">
      <w:pPr>
        <w:pStyle w:val="MDPI71References"/>
        <w:numPr>
          <w:ilvl w:val="0"/>
          <w:numId w:val="18"/>
        </w:numPr>
        <w:ind w:left="425" w:hanging="425"/>
        <w:rPr>
          <w:color w:val="auto"/>
        </w:rPr>
      </w:pPr>
      <w:r w:rsidRPr="00D84119">
        <w:rPr>
          <w:color w:val="auto"/>
        </w:rPr>
        <w:t xml:space="preserve">Costello, J. T., </w:t>
      </w:r>
      <w:proofErr w:type="spellStart"/>
      <w:r w:rsidRPr="00D84119">
        <w:rPr>
          <w:color w:val="auto"/>
        </w:rPr>
        <w:t>Culligan</w:t>
      </w:r>
      <w:proofErr w:type="spellEnd"/>
      <w:r w:rsidRPr="00D84119">
        <w:rPr>
          <w:color w:val="auto"/>
        </w:rPr>
        <w:t xml:space="preserve">, K., </w:t>
      </w:r>
      <w:proofErr w:type="spellStart"/>
      <w:r w:rsidRPr="00D84119">
        <w:rPr>
          <w:color w:val="auto"/>
        </w:rPr>
        <w:t>Selfe</w:t>
      </w:r>
      <w:proofErr w:type="spellEnd"/>
      <w:r w:rsidRPr="00D84119">
        <w:rPr>
          <w:color w:val="auto"/>
        </w:rPr>
        <w:t xml:space="preserve">, S., &amp; Donnelly, A. E. 2012. Muscle, skin and core temperature after -110°C cold air and 8°C water treatment. </w:t>
      </w:r>
      <w:proofErr w:type="spellStart"/>
      <w:r w:rsidRPr="00D84119">
        <w:rPr>
          <w:i/>
          <w:color w:val="auto"/>
        </w:rPr>
        <w:t>Plos</w:t>
      </w:r>
      <w:proofErr w:type="spellEnd"/>
      <w:r w:rsidRPr="00D84119">
        <w:rPr>
          <w:i/>
          <w:color w:val="auto"/>
        </w:rPr>
        <w:t xml:space="preserve"> One.</w:t>
      </w:r>
      <w:r w:rsidRPr="00D84119">
        <w:rPr>
          <w:color w:val="auto"/>
        </w:rPr>
        <w:t xml:space="preserve"> 7(11).</w:t>
      </w:r>
    </w:p>
    <w:p w14:paraId="48019C9F" w14:textId="1803B160" w:rsidR="00E95B5A" w:rsidRPr="00D84119" w:rsidRDefault="00E95B5A" w:rsidP="00756C81">
      <w:pPr>
        <w:pStyle w:val="MDPI71References"/>
        <w:numPr>
          <w:ilvl w:val="0"/>
          <w:numId w:val="18"/>
        </w:numPr>
        <w:ind w:left="425" w:hanging="425"/>
        <w:rPr>
          <w:color w:val="auto"/>
        </w:rPr>
      </w:pPr>
      <w:r w:rsidRPr="00D84119">
        <w:rPr>
          <w:color w:val="auto"/>
        </w:rPr>
        <w:t xml:space="preserve">Kruger, M., de </w:t>
      </w:r>
      <w:proofErr w:type="spellStart"/>
      <w:r w:rsidRPr="00D84119">
        <w:rPr>
          <w:color w:val="auto"/>
        </w:rPr>
        <w:t>Marees</w:t>
      </w:r>
      <w:proofErr w:type="spellEnd"/>
      <w:r w:rsidRPr="00D84119">
        <w:rPr>
          <w:color w:val="auto"/>
        </w:rPr>
        <w:t xml:space="preserve">, M., Dittmar, K. H., </w:t>
      </w:r>
      <w:proofErr w:type="spellStart"/>
      <w:r w:rsidRPr="00D84119">
        <w:rPr>
          <w:color w:val="auto"/>
        </w:rPr>
        <w:t>Sperlich</w:t>
      </w:r>
      <w:proofErr w:type="spellEnd"/>
      <w:r w:rsidRPr="00D84119">
        <w:rPr>
          <w:color w:val="auto"/>
        </w:rPr>
        <w:t xml:space="preserve">, B., &amp; </w:t>
      </w:r>
      <w:proofErr w:type="spellStart"/>
      <w:r w:rsidRPr="00D84119">
        <w:rPr>
          <w:color w:val="auto"/>
        </w:rPr>
        <w:t>Mester</w:t>
      </w:r>
      <w:proofErr w:type="spellEnd"/>
      <w:r w:rsidRPr="00D84119">
        <w:rPr>
          <w:color w:val="auto"/>
        </w:rPr>
        <w:t xml:space="preserve">, J. 2015. Whole-body cryotherapy’s enhancement of acute recovery of running performance in well-trained athletes. </w:t>
      </w:r>
      <w:r w:rsidRPr="00D84119">
        <w:rPr>
          <w:i/>
          <w:color w:val="auto"/>
        </w:rPr>
        <w:t>International Journal of Sports Physiology and Performance.</w:t>
      </w:r>
      <w:r w:rsidRPr="00D84119">
        <w:rPr>
          <w:color w:val="auto"/>
        </w:rPr>
        <w:t xml:space="preserve"> 10, 605-612.</w:t>
      </w:r>
    </w:p>
    <w:p w14:paraId="00E26166" w14:textId="288CFC86" w:rsidR="00E95B5A" w:rsidRPr="00756C81" w:rsidRDefault="00E95B5A" w:rsidP="00756C81">
      <w:pPr>
        <w:pStyle w:val="MDPI71References"/>
        <w:numPr>
          <w:ilvl w:val="0"/>
          <w:numId w:val="18"/>
        </w:numPr>
        <w:ind w:left="425" w:hanging="425"/>
      </w:pPr>
      <w:r w:rsidRPr="00D84119">
        <w:rPr>
          <w:color w:val="auto"/>
        </w:rPr>
        <w:t xml:space="preserve">Warren, G. L., Lowe, D. A., &amp; Armstrong, R. B. 1999. Measurement tools used in the study </w:t>
      </w:r>
      <w:r w:rsidRPr="00756C81">
        <w:t xml:space="preserve">of eccentric contraction-induced injury. </w:t>
      </w:r>
      <w:r w:rsidRPr="00756C81">
        <w:rPr>
          <w:i/>
        </w:rPr>
        <w:t xml:space="preserve">Sports Medicine. </w:t>
      </w:r>
      <w:r w:rsidRPr="00756C81">
        <w:t>27(1): 43-59.</w:t>
      </w:r>
    </w:p>
    <w:p w14:paraId="07BF2D2C" w14:textId="201CA8B3" w:rsidR="00E95B5A" w:rsidRPr="00756C81" w:rsidRDefault="00E95B5A" w:rsidP="00756C81">
      <w:pPr>
        <w:pStyle w:val="MDPI71References"/>
        <w:numPr>
          <w:ilvl w:val="0"/>
          <w:numId w:val="18"/>
        </w:numPr>
        <w:ind w:left="425" w:hanging="425"/>
      </w:pPr>
      <w:r w:rsidRPr="00756C81">
        <w:t xml:space="preserve">Crystal, N. J., Townson, D. H., Cook, S. B., &amp; LaRoche, D. P. 2013. Effect of cryotherapy on muscle recovery and inflammation following a bout of damaging exercise. </w:t>
      </w:r>
      <w:r w:rsidRPr="00756C81">
        <w:rPr>
          <w:i/>
        </w:rPr>
        <w:t>European Journal of Applied Physiology.</w:t>
      </w:r>
      <w:r w:rsidRPr="00756C81">
        <w:t xml:space="preserve"> 113: 2577–2586.</w:t>
      </w:r>
    </w:p>
    <w:p w14:paraId="4C349D6B" w14:textId="7AECE15C" w:rsidR="00E95B5A" w:rsidRPr="00756C81" w:rsidRDefault="00E95B5A" w:rsidP="00756C81">
      <w:pPr>
        <w:pStyle w:val="MDPI71References"/>
        <w:numPr>
          <w:ilvl w:val="0"/>
          <w:numId w:val="18"/>
        </w:numPr>
        <w:ind w:left="425" w:hanging="425"/>
      </w:pPr>
      <w:proofErr w:type="spellStart"/>
      <w:r w:rsidRPr="002C7C80">
        <w:rPr>
          <w:lang w:val="es-ES"/>
        </w:rPr>
        <w:t>Rossato</w:t>
      </w:r>
      <w:proofErr w:type="spellEnd"/>
      <w:r w:rsidRPr="002C7C80">
        <w:rPr>
          <w:lang w:val="es-ES"/>
        </w:rPr>
        <w:t xml:space="preserve">, M., </w:t>
      </w:r>
      <w:proofErr w:type="spellStart"/>
      <w:r w:rsidRPr="002C7C80">
        <w:rPr>
          <w:lang w:val="es-ES"/>
        </w:rPr>
        <w:t>Bezerraa</w:t>
      </w:r>
      <w:proofErr w:type="spellEnd"/>
      <w:r w:rsidRPr="002C7C80">
        <w:rPr>
          <w:lang w:val="es-ES"/>
        </w:rPr>
        <w:t xml:space="preserve">, E. de Souza,  D.A. de </w:t>
      </w:r>
      <w:proofErr w:type="spellStart"/>
      <w:r w:rsidRPr="002C7C80">
        <w:rPr>
          <w:lang w:val="es-ES"/>
        </w:rPr>
        <w:t>Ceselles</w:t>
      </w:r>
      <w:proofErr w:type="spellEnd"/>
      <w:r w:rsidRPr="002C7C80">
        <w:rPr>
          <w:lang w:val="es-ES"/>
        </w:rPr>
        <w:t xml:space="preserve"> Seixas da </w:t>
      </w:r>
      <w:proofErr w:type="spellStart"/>
      <w:r w:rsidRPr="002C7C80">
        <w:rPr>
          <w:lang w:val="es-ES"/>
        </w:rPr>
        <w:t>Silvaa</w:t>
      </w:r>
      <w:proofErr w:type="spellEnd"/>
      <w:r w:rsidRPr="002C7C80">
        <w:rPr>
          <w:lang w:val="es-ES"/>
        </w:rPr>
        <w:t xml:space="preserve">, T. </w:t>
      </w:r>
      <w:proofErr w:type="spellStart"/>
      <w:r w:rsidRPr="002C7C80">
        <w:rPr>
          <w:lang w:val="es-ES"/>
        </w:rPr>
        <w:t>Avila</w:t>
      </w:r>
      <w:proofErr w:type="spellEnd"/>
      <w:r w:rsidRPr="002C7C80">
        <w:rPr>
          <w:lang w:val="es-ES"/>
        </w:rPr>
        <w:t xml:space="preserve"> </w:t>
      </w:r>
      <w:proofErr w:type="spellStart"/>
      <w:r w:rsidRPr="002C7C80">
        <w:rPr>
          <w:lang w:val="es-ES"/>
        </w:rPr>
        <w:t>Santanab</w:t>
      </w:r>
      <w:proofErr w:type="spellEnd"/>
      <w:r w:rsidRPr="002C7C80">
        <w:rPr>
          <w:lang w:val="es-ES"/>
        </w:rPr>
        <w:t xml:space="preserve">, </w:t>
      </w:r>
      <w:proofErr w:type="spellStart"/>
      <w:r w:rsidRPr="002C7C80">
        <w:rPr>
          <w:lang w:val="es-ES"/>
        </w:rPr>
        <w:t>Malezamc</w:t>
      </w:r>
      <w:proofErr w:type="spellEnd"/>
      <w:r w:rsidRPr="002C7C80">
        <w:rPr>
          <w:lang w:val="es-ES"/>
        </w:rPr>
        <w:t xml:space="preserve">, W. R., &amp; Carpes, F. P. 2015. </w:t>
      </w:r>
      <w:r w:rsidRPr="00756C81">
        <w:t>Effects of cryotherapy on muscle damage markers and perception of delayed onset muscle soreness after downhill ru</w:t>
      </w:r>
      <w:r w:rsidRPr="00756C81">
        <w:t>n</w:t>
      </w:r>
      <w:r w:rsidRPr="00756C81">
        <w:t xml:space="preserve">ning: A Pilot study. </w:t>
      </w:r>
      <w:proofErr w:type="spellStart"/>
      <w:r w:rsidRPr="00756C81">
        <w:rPr>
          <w:i/>
        </w:rPr>
        <w:t>Revista</w:t>
      </w:r>
      <w:proofErr w:type="spellEnd"/>
      <w:r w:rsidRPr="00756C81">
        <w:rPr>
          <w:i/>
        </w:rPr>
        <w:t xml:space="preserve"> </w:t>
      </w:r>
      <w:proofErr w:type="spellStart"/>
      <w:r w:rsidRPr="00756C81">
        <w:rPr>
          <w:i/>
        </w:rPr>
        <w:t>Andaluzade</w:t>
      </w:r>
      <w:proofErr w:type="spellEnd"/>
      <w:r w:rsidRPr="00756C81">
        <w:rPr>
          <w:i/>
        </w:rPr>
        <w:t xml:space="preserve"> </w:t>
      </w:r>
      <w:proofErr w:type="spellStart"/>
      <w:r w:rsidRPr="00756C81">
        <w:rPr>
          <w:i/>
        </w:rPr>
        <w:t>Medicina</w:t>
      </w:r>
      <w:proofErr w:type="spellEnd"/>
      <w:r w:rsidRPr="00756C81">
        <w:rPr>
          <w:i/>
        </w:rPr>
        <w:t xml:space="preserve"> del </w:t>
      </w:r>
      <w:proofErr w:type="spellStart"/>
      <w:r w:rsidRPr="00756C81">
        <w:rPr>
          <w:i/>
        </w:rPr>
        <w:t>Deporte</w:t>
      </w:r>
      <w:proofErr w:type="spellEnd"/>
      <w:r w:rsidRPr="00756C81">
        <w:rPr>
          <w:i/>
        </w:rPr>
        <w:t>.</w:t>
      </w:r>
      <w:r w:rsidRPr="00756C81">
        <w:t xml:space="preserve"> 8(2): 49-53.</w:t>
      </w:r>
    </w:p>
    <w:p w14:paraId="1987EC33" w14:textId="2D34DF4E" w:rsidR="00E95B5A" w:rsidRPr="00756C81" w:rsidRDefault="00E95B5A" w:rsidP="00756C81">
      <w:pPr>
        <w:pStyle w:val="MDPI71References"/>
        <w:numPr>
          <w:ilvl w:val="0"/>
          <w:numId w:val="18"/>
        </w:numPr>
        <w:ind w:left="425" w:hanging="425"/>
      </w:pPr>
      <w:r w:rsidRPr="00756C81">
        <w:t xml:space="preserve">Close G. L., Ashton, T., Cable, T., Doran, D., Noyes, C., McArdle, F., </w:t>
      </w:r>
      <w:proofErr w:type="spellStart"/>
      <w:r w:rsidRPr="00756C81">
        <w:t>MacLaren</w:t>
      </w:r>
      <w:proofErr w:type="spellEnd"/>
      <w:r w:rsidRPr="00756C81">
        <w:t xml:space="preserve">, D. P. 2005. Effects of dietary carbohydrate on delayed onset muscle soreness and reactive oxygen species after contraction induced muscle damage. </w:t>
      </w:r>
      <w:r w:rsidRPr="00756C81">
        <w:rPr>
          <w:i/>
        </w:rPr>
        <w:t>British Journal of Sports Medicine.</w:t>
      </w:r>
      <w:r w:rsidRPr="00756C81">
        <w:t xml:space="preserve"> 39(12): 948-953.</w:t>
      </w:r>
    </w:p>
    <w:p w14:paraId="0E7D25EA" w14:textId="0BDF69D8" w:rsidR="00E95B5A" w:rsidRPr="00756C81" w:rsidRDefault="00E95B5A" w:rsidP="00756C81">
      <w:pPr>
        <w:pStyle w:val="MDPI71References"/>
        <w:numPr>
          <w:ilvl w:val="0"/>
          <w:numId w:val="18"/>
        </w:numPr>
        <w:ind w:left="425" w:hanging="425"/>
      </w:pPr>
      <w:r w:rsidRPr="00756C81">
        <w:t xml:space="preserve">Nelson, M. R., </w:t>
      </w:r>
      <w:proofErr w:type="spellStart"/>
      <w:r w:rsidRPr="00756C81">
        <w:t>Conlee</w:t>
      </w:r>
      <w:proofErr w:type="spellEnd"/>
      <w:r w:rsidRPr="00756C81">
        <w:t xml:space="preserve">, R. K., &amp; </w:t>
      </w:r>
      <w:proofErr w:type="spellStart"/>
      <w:r w:rsidRPr="00756C81">
        <w:t>Parcell</w:t>
      </w:r>
      <w:proofErr w:type="spellEnd"/>
      <w:r w:rsidRPr="00756C81">
        <w:t>, A. C. 2004. Inadequate carbohydrate intake following prolonged exercise does not i</w:t>
      </w:r>
      <w:r w:rsidRPr="00756C81">
        <w:t>n</w:t>
      </w:r>
      <w:r w:rsidRPr="00756C81">
        <w:t xml:space="preserve">crease muscle soreness after 15 minutes of downhill running. </w:t>
      </w:r>
      <w:r w:rsidRPr="00756C81">
        <w:rPr>
          <w:i/>
        </w:rPr>
        <w:t>International Journal of Sports Nutrition and Exercise Metabolism.</w:t>
      </w:r>
      <w:r w:rsidRPr="00756C81">
        <w:t xml:space="preserve"> 14(2): 171-184.</w:t>
      </w:r>
    </w:p>
    <w:p w14:paraId="72243D20" w14:textId="36299F8A" w:rsidR="00E95B5A" w:rsidRPr="00756C81" w:rsidRDefault="00E95B5A" w:rsidP="00756C81">
      <w:pPr>
        <w:pStyle w:val="MDPI71References"/>
        <w:numPr>
          <w:ilvl w:val="0"/>
          <w:numId w:val="18"/>
        </w:numPr>
        <w:ind w:left="425" w:hanging="425"/>
      </w:pPr>
      <w:r w:rsidRPr="00756C81">
        <w:t xml:space="preserve">Baumann, C. W., Green, M. S., Doyle, J. A., Rupp, J. C., Ingalls, C. P., &amp; Corona, B. T. 2014. Muscle torque loss and muscle damage after downhill running. </w:t>
      </w:r>
      <w:r w:rsidRPr="00756C81">
        <w:rPr>
          <w:i/>
        </w:rPr>
        <w:t>Journal of Strength and Conditioning Research</w:t>
      </w:r>
      <w:r w:rsidRPr="00756C81">
        <w:t xml:space="preserve">. 28(5):1212-1218. </w:t>
      </w:r>
    </w:p>
    <w:p w14:paraId="7349DA86" w14:textId="1A7B1653" w:rsidR="00E95B5A" w:rsidRPr="00756C81" w:rsidRDefault="00E95B5A" w:rsidP="00756C81">
      <w:pPr>
        <w:pStyle w:val="MDPI71References"/>
        <w:numPr>
          <w:ilvl w:val="0"/>
          <w:numId w:val="18"/>
        </w:numPr>
        <w:ind w:left="425" w:hanging="425"/>
      </w:pPr>
      <w:proofErr w:type="spellStart"/>
      <w:r w:rsidRPr="00684676">
        <w:rPr>
          <w:lang w:val="es-ES"/>
        </w:rPr>
        <w:t>Chen</w:t>
      </w:r>
      <w:proofErr w:type="spellEnd"/>
      <w:r w:rsidRPr="00684676">
        <w:rPr>
          <w:lang w:val="es-ES"/>
        </w:rPr>
        <w:t xml:space="preserve">, T. C., </w:t>
      </w:r>
      <w:proofErr w:type="spellStart"/>
      <w:r w:rsidRPr="00684676">
        <w:rPr>
          <w:lang w:val="es-ES"/>
        </w:rPr>
        <w:t>Nosaka</w:t>
      </w:r>
      <w:proofErr w:type="spellEnd"/>
      <w:r w:rsidRPr="00684676">
        <w:rPr>
          <w:lang w:val="es-ES"/>
        </w:rPr>
        <w:t xml:space="preserve">, K., &amp; Tu, J. H. 2007. </w:t>
      </w:r>
      <w:r w:rsidRPr="00756C81">
        <w:t xml:space="preserve">Changes in running economy following downhill running. </w:t>
      </w:r>
      <w:r w:rsidRPr="00756C81">
        <w:rPr>
          <w:i/>
        </w:rPr>
        <w:t xml:space="preserve">Journal of Sports Sciences. </w:t>
      </w:r>
      <w:r w:rsidRPr="00756C81">
        <w:t>25(1): 55-63.</w:t>
      </w:r>
    </w:p>
    <w:p w14:paraId="73514814" w14:textId="254E6053" w:rsidR="00E95B5A" w:rsidRPr="00756C81" w:rsidRDefault="00E95B5A" w:rsidP="00756C81">
      <w:pPr>
        <w:pStyle w:val="MDPI71References"/>
        <w:numPr>
          <w:ilvl w:val="0"/>
          <w:numId w:val="18"/>
        </w:numPr>
        <w:ind w:left="425" w:hanging="425"/>
      </w:pPr>
      <w:r w:rsidRPr="00756C81">
        <w:t xml:space="preserve">Owens, D.J., Twist, C., </w:t>
      </w:r>
      <w:proofErr w:type="spellStart"/>
      <w:r w:rsidRPr="00756C81">
        <w:t>Cobley</w:t>
      </w:r>
      <w:proofErr w:type="spellEnd"/>
      <w:r w:rsidRPr="00756C81">
        <w:t xml:space="preserve">, J.N., </w:t>
      </w:r>
      <w:proofErr w:type="spellStart"/>
      <w:r w:rsidRPr="00756C81">
        <w:t>Howatson</w:t>
      </w:r>
      <w:proofErr w:type="spellEnd"/>
      <w:r w:rsidRPr="00756C81">
        <w:t xml:space="preserve">, G., &amp; Close G, L. 2009. Exercise-induced muscle damage: What is it, what causes it and what are the nutritional solutions? </w:t>
      </w:r>
      <w:r w:rsidRPr="00756C81">
        <w:rPr>
          <w:i/>
        </w:rPr>
        <w:t>European Journal of Sports Science.</w:t>
      </w:r>
      <w:r w:rsidR="009668B1" w:rsidRPr="00756C81">
        <w:t xml:space="preserve"> </w:t>
      </w:r>
      <w:r w:rsidRPr="00756C81">
        <w:t>19(1): 71-85.</w:t>
      </w:r>
    </w:p>
    <w:p w14:paraId="10471BC8" w14:textId="76B0B990" w:rsidR="00E95B5A" w:rsidRPr="00756C81" w:rsidRDefault="00E95B5A" w:rsidP="00756C81">
      <w:pPr>
        <w:pStyle w:val="MDPI71References"/>
        <w:numPr>
          <w:ilvl w:val="0"/>
          <w:numId w:val="18"/>
        </w:numPr>
        <w:ind w:left="425" w:hanging="425"/>
      </w:pPr>
      <w:r w:rsidRPr="00756C81">
        <w:t xml:space="preserve">Miyama, M., &amp; </w:t>
      </w:r>
      <w:proofErr w:type="spellStart"/>
      <w:r w:rsidRPr="00756C81">
        <w:t>Nosaka</w:t>
      </w:r>
      <w:proofErr w:type="spellEnd"/>
      <w:r w:rsidRPr="00756C81">
        <w:t xml:space="preserve">, K. 2004. Muscle damage and soreness following repeated bouts of consecutive drop jumps. </w:t>
      </w:r>
      <w:r w:rsidRPr="00756C81">
        <w:rPr>
          <w:i/>
        </w:rPr>
        <w:t>Advances in Exercise and Sports Physiology.</w:t>
      </w:r>
      <w:r w:rsidRPr="00756C81">
        <w:t xml:space="preserve"> 10(3): 63-69.</w:t>
      </w:r>
    </w:p>
    <w:p w14:paraId="13018C85" w14:textId="0D2F7958" w:rsidR="00E95B5A" w:rsidRPr="00756C81" w:rsidRDefault="00E95B5A" w:rsidP="00756C81">
      <w:pPr>
        <w:pStyle w:val="MDPI71References"/>
        <w:numPr>
          <w:ilvl w:val="0"/>
          <w:numId w:val="18"/>
        </w:numPr>
        <w:ind w:left="425" w:hanging="425"/>
      </w:pPr>
      <w:r w:rsidRPr="00756C81">
        <w:t xml:space="preserve">Park, K. S., &amp; Lee, M. G. 2015. Effects of unaccustomed downhill running on muscle damage, oxidative stress, and leukocyte apoptosis. </w:t>
      </w:r>
      <w:r w:rsidRPr="00756C81">
        <w:rPr>
          <w:i/>
        </w:rPr>
        <w:t>Journal of Exercise Nutrition &amp; Biochemistry,</w:t>
      </w:r>
      <w:r w:rsidRPr="00756C81">
        <w:t xml:space="preserve"> 19(2): 55–63. </w:t>
      </w:r>
    </w:p>
    <w:p w14:paraId="3D787B05" w14:textId="456B0E7A" w:rsidR="00E95B5A" w:rsidRDefault="00E95B5A" w:rsidP="00756C81">
      <w:pPr>
        <w:pStyle w:val="MDPI71References"/>
        <w:numPr>
          <w:ilvl w:val="0"/>
          <w:numId w:val="18"/>
        </w:numPr>
        <w:ind w:left="425" w:hanging="425"/>
      </w:pPr>
      <w:r w:rsidRPr="00756C81">
        <w:t xml:space="preserve">Paulsen, G., Mikkelsen, U. R., </w:t>
      </w:r>
      <w:proofErr w:type="spellStart"/>
      <w:r w:rsidRPr="00756C81">
        <w:t>Raastad</w:t>
      </w:r>
      <w:proofErr w:type="spellEnd"/>
      <w:r w:rsidRPr="00756C81">
        <w:t xml:space="preserve">, T., &amp; Peake, J. M. 2012. Leucocytes, cytokines and satellite cells: what role do they play in muscle damage and regeneration following eccentric exercise? </w:t>
      </w:r>
      <w:r w:rsidRPr="00756C81">
        <w:rPr>
          <w:i/>
        </w:rPr>
        <w:t xml:space="preserve">Exercise Immunology Review. </w:t>
      </w:r>
      <w:r w:rsidRPr="00756C81">
        <w:t>18: 42-97.</w:t>
      </w:r>
    </w:p>
    <w:p w14:paraId="2D76813A" w14:textId="77777777" w:rsidR="003672E3" w:rsidRDefault="003672E3" w:rsidP="003672E3">
      <w:pPr>
        <w:pStyle w:val="MDPI71References"/>
      </w:pPr>
    </w:p>
    <w:p w14:paraId="0E0835E3" w14:textId="77777777" w:rsidR="003672E3" w:rsidRDefault="003672E3" w:rsidP="003672E3">
      <w:pPr>
        <w:pStyle w:val="MDPI71References"/>
      </w:pPr>
    </w:p>
    <w:p w14:paraId="38307A2F" w14:textId="77777777" w:rsidR="00D5502F" w:rsidRDefault="00D5502F" w:rsidP="00D5502F">
      <w:pPr>
        <w:pStyle w:val="MDPI71References"/>
      </w:pPr>
    </w:p>
    <w:sectPr w:rsidR="00D5502F" w:rsidSect="00256DA5">
      <w:headerReference w:type="even" r:id="rId16"/>
      <w:headerReference w:type="default" r:id="rId17"/>
      <w:footerReference w:type="default" r:id="rId18"/>
      <w:headerReference w:type="first" r:id="rId19"/>
      <w:footerReference w:type="first" r:id="rId20"/>
      <w:type w:val="continuous"/>
      <w:pgSz w:w="11906" w:h="16838" w:code="9"/>
      <w:pgMar w:top="1418" w:right="720" w:bottom="1077" w:left="720" w:header="1021" w:footer="340" w:gutter="0"/>
      <w:pgNumType w:start="1"/>
      <w:cols w:space="425"/>
      <w:titlePg/>
      <w:bidi/>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291D9" w14:textId="77777777" w:rsidR="00C276C4" w:rsidRDefault="00C276C4">
      <w:pPr>
        <w:spacing w:line="240" w:lineRule="auto"/>
      </w:pPr>
      <w:r>
        <w:separator/>
      </w:r>
    </w:p>
  </w:endnote>
  <w:endnote w:type="continuationSeparator" w:id="0">
    <w:p w14:paraId="531C318A" w14:textId="77777777" w:rsidR="00C276C4" w:rsidRDefault="00C27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0674A" w14:textId="77777777" w:rsidR="00974E7F" w:rsidRPr="00590BF9" w:rsidRDefault="00974E7F" w:rsidP="00E90986">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A69F7" w14:textId="77777777" w:rsidR="00974E7F" w:rsidRDefault="00974E7F" w:rsidP="00F32F04">
    <w:pPr>
      <w:pStyle w:val="MDPIfooterfirstpage"/>
      <w:pBdr>
        <w:top w:val="single" w:sz="4" w:space="0" w:color="000000"/>
      </w:pBdr>
      <w:adjustRightInd w:val="0"/>
      <w:snapToGrid w:val="0"/>
      <w:spacing w:before="480" w:line="100" w:lineRule="exact"/>
      <w:rPr>
        <w:i/>
        <w:szCs w:val="16"/>
      </w:rPr>
    </w:pPr>
  </w:p>
  <w:p w14:paraId="17D00EC9" w14:textId="10DC618F" w:rsidR="00974E7F" w:rsidRPr="008B308E" w:rsidRDefault="00974E7F" w:rsidP="00B200C8">
    <w:pPr>
      <w:pStyle w:val="MDPIfooterfirstpage"/>
      <w:tabs>
        <w:tab w:val="clear" w:pos="8845"/>
        <w:tab w:val="right" w:pos="10466"/>
      </w:tabs>
      <w:spacing w:line="240" w:lineRule="auto"/>
      <w:jc w:val="both"/>
      <w:rPr>
        <w:lang w:val="fr-CH"/>
      </w:rPr>
    </w:pPr>
    <w:r w:rsidRPr="009231ED">
      <w:rPr>
        <w:i/>
        <w:szCs w:val="16"/>
      </w:rPr>
      <w:t>Int. J. Environ. Res. Public Health</w:t>
    </w:r>
    <w:r w:rsidRPr="009231ED">
      <w:rPr>
        <w:szCs w:val="16"/>
      </w:rPr>
      <w:t xml:space="preserve"> </w:t>
    </w:r>
    <w:r w:rsidRPr="00072F70">
      <w:rPr>
        <w:b/>
        <w:szCs w:val="16"/>
      </w:rPr>
      <w:t>2021</w:t>
    </w:r>
    <w:r w:rsidRPr="00AE348C">
      <w:rPr>
        <w:szCs w:val="16"/>
      </w:rPr>
      <w:t xml:space="preserve">, </w:t>
    </w:r>
    <w:r w:rsidRPr="00072F70">
      <w:rPr>
        <w:i/>
        <w:szCs w:val="16"/>
      </w:rPr>
      <w:t>18</w:t>
    </w:r>
    <w:r w:rsidRPr="00AE348C">
      <w:rPr>
        <w:szCs w:val="16"/>
      </w:rPr>
      <w:t xml:space="preserve">, </w:t>
    </w:r>
    <w:r>
      <w:rPr>
        <w:szCs w:val="16"/>
      </w:rPr>
      <w:t>x. https://doi.org/10.3390/xxxxx</w:t>
    </w:r>
    <w:r>
      <w:rPr>
        <w:lang w:val="fr-CH"/>
      </w:rPr>
      <w:ptab w:relativeTo="margin" w:alignment="right" w:leader="none"/>
    </w:r>
    <w:r w:rsidRPr="008B308E">
      <w:rPr>
        <w:lang w:val="fr-CH"/>
      </w:rPr>
      <w:t>www.mdpi.com/journal/</w:t>
    </w:r>
    <w:proofErr w:type="spellStart"/>
    <w:r>
      <w:t>ijerph</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C834C" w14:textId="77777777" w:rsidR="00C276C4" w:rsidRDefault="00C276C4">
      <w:pPr>
        <w:spacing w:line="240" w:lineRule="auto"/>
      </w:pPr>
      <w:r>
        <w:separator/>
      </w:r>
    </w:p>
  </w:footnote>
  <w:footnote w:type="continuationSeparator" w:id="0">
    <w:p w14:paraId="72C453A9" w14:textId="77777777" w:rsidR="00C276C4" w:rsidRDefault="00C276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CFB6C" w14:textId="77777777" w:rsidR="00974E7F" w:rsidRDefault="00974E7F" w:rsidP="00E90986">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8CBA1" w14:textId="6615FE6F" w:rsidR="00974E7F" w:rsidRDefault="00974E7F" w:rsidP="00B200C8">
    <w:pPr>
      <w:tabs>
        <w:tab w:val="right" w:pos="10466"/>
      </w:tabs>
      <w:adjustRightInd w:val="0"/>
      <w:snapToGrid w:val="0"/>
      <w:spacing w:line="240" w:lineRule="auto"/>
      <w:rPr>
        <w:sz w:val="16"/>
      </w:rPr>
    </w:pPr>
    <w:r>
      <w:rPr>
        <w:i/>
        <w:sz w:val="16"/>
      </w:rPr>
      <w:t xml:space="preserve">Int. J. Environ. Res. Public Health </w:t>
    </w:r>
    <w:r w:rsidRPr="00B432DE">
      <w:rPr>
        <w:b/>
        <w:sz w:val="16"/>
      </w:rPr>
      <w:t>2021</w:t>
    </w:r>
    <w:r w:rsidRPr="00AE348C">
      <w:rPr>
        <w:sz w:val="16"/>
      </w:rPr>
      <w:t xml:space="preserve">, </w:t>
    </w:r>
    <w:r w:rsidRPr="00B432DE">
      <w:rPr>
        <w:i/>
        <w:sz w:val="16"/>
      </w:rPr>
      <w:t>18</w:t>
    </w:r>
    <w:r>
      <w:rPr>
        <w:sz w:val="16"/>
      </w:rPr>
      <w:t>, x FOR PEER REVIEW</w:t>
    </w:r>
    <w:r>
      <w:rPr>
        <w:sz w:val="16"/>
      </w:rPr>
      <w:ptab w:relativeTo="margin" w:alignment="right" w:leader="none"/>
    </w:r>
    <w:r>
      <w:rPr>
        <w:sz w:val="16"/>
      </w:rPr>
      <w:fldChar w:fldCharType="begin"/>
    </w:r>
    <w:r>
      <w:rPr>
        <w:sz w:val="16"/>
      </w:rPr>
      <w:instrText xml:space="preserve"> PAGE   \* MERGEFORMAT </w:instrText>
    </w:r>
    <w:r>
      <w:rPr>
        <w:sz w:val="16"/>
      </w:rPr>
      <w:fldChar w:fldCharType="separate"/>
    </w:r>
    <w:r w:rsidR="00256DA5">
      <w:rPr>
        <w:sz w:val="16"/>
      </w:rPr>
      <w:t>18</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256DA5">
      <w:rPr>
        <w:sz w:val="16"/>
      </w:rPr>
      <w:t>18</w:t>
    </w:r>
    <w:r>
      <w:rPr>
        <w:sz w:val="16"/>
      </w:rPr>
      <w:fldChar w:fldCharType="end"/>
    </w:r>
  </w:p>
  <w:p w14:paraId="3698A672" w14:textId="77777777" w:rsidR="00974E7F" w:rsidRPr="00305CED" w:rsidRDefault="00974E7F" w:rsidP="00F32F04">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7" w:type="dxa"/>
      <w:tblCellMar>
        <w:left w:w="0" w:type="dxa"/>
        <w:right w:w="0" w:type="dxa"/>
      </w:tblCellMar>
      <w:tblLook w:val="04A0" w:firstRow="1" w:lastRow="0" w:firstColumn="1" w:lastColumn="0" w:noHBand="0" w:noVBand="1"/>
    </w:tblPr>
    <w:tblGrid>
      <w:gridCol w:w="3679"/>
      <w:gridCol w:w="4535"/>
      <w:gridCol w:w="2273"/>
    </w:tblGrid>
    <w:tr w:rsidR="00974E7F" w:rsidRPr="00B200C8" w14:paraId="61F96AE3" w14:textId="77777777" w:rsidTr="00B200C8">
      <w:trPr>
        <w:trHeight w:val="686"/>
      </w:trPr>
      <w:tc>
        <w:tcPr>
          <w:tcW w:w="3679" w:type="dxa"/>
          <w:shd w:val="clear" w:color="auto" w:fill="auto"/>
          <w:vAlign w:val="center"/>
        </w:tcPr>
        <w:p w14:paraId="27883A87" w14:textId="77777777" w:rsidR="00974E7F" w:rsidRPr="006331AD" w:rsidRDefault="00974E7F" w:rsidP="00B200C8">
          <w:pPr>
            <w:pStyle w:val="Header"/>
            <w:pBdr>
              <w:bottom w:val="none" w:sz="0" w:space="0" w:color="auto"/>
            </w:pBdr>
            <w:jc w:val="left"/>
            <w:rPr>
              <w:rFonts w:eastAsia="等线"/>
              <w:b/>
              <w:bCs/>
            </w:rPr>
          </w:pPr>
          <w:r>
            <w:rPr>
              <w:rFonts w:eastAsia="等线"/>
              <w:b/>
              <w:bCs/>
              <w:lang w:val="en-GB" w:eastAsia="en-GB"/>
            </w:rPr>
            <w:drawing>
              <wp:inline distT="0" distB="0" distL="0" distR="0" wp14:anchorId="5F2C6980" wp14:editId="45D8470A">
                <wp:extent cx="1828800" cy="431165"/>
                <wp:effectExtent l="0" t="0" r="0" b="6985"/>
                <wp:docPr id="5" name="Picture 3" descr="C:\Users\home\Desktop\logos\png\ijerp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png\ijerph-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31165"/>
                        </a:xfrm>
                        <a:prstGeom prst="rect">
                          <a:avLst/>
                        </a:prstGeom>
                        <a:noFill/>
                        <a:ln>
                          <a:noFill/>
                        </a:ln>
                      </pic:spPr>
                    </pic:pic>
                  </a:graphicData>
                </a:graphic>
              </wp:inline>
            </w:drawing>
          </w:r>
        </w:p>
      </w:tc>
      <w:tc>
        <w:tcPr>
          <w:tcW w:w="4535" w:type="dxa"/>
          <w:shd w:val="clear" w:color="auto" w:fill="auto"/>
          <w:vAlign w:val="center"/>
        </w:tcPr>
        <w:p w14:paraId="303A14AD" w14:textId="77777777" w:rsidR="00974E7F" w:rsidRPr="006331AD" w:rsidRDefault="00974E7F" w:rsidP="00B200C8">
          <w:pPr>
            <w:pStyle w:val="Header"/>
            <w:pBdr>
              <w:bottom w:val="none" w:sz="0" w:space="0" w:color="auto"/>
            </w:pBdr>
            <w:rPr>
              <w:rFonts w:eastAsia="等线"/>
              <w:b/>
              <w:bCs/>
            </w:rPr>
          </w:pPr>
        </w:p>
      </w:tc>
      <w:tc>
        <w:tcPr>
          <w:tcW w:w="2273" w:type="dxa"/>
          <w:shd w:val="clear" w:color="auto" w:fill="auto"/>
          <w:vAlign w:val="center"/>
        </w:tcPr>
        <w:p w14:paraId="3F37FD33" w14:textId="77777777" w:rsidR="00974E7F" w:rsidRPr="006331AD" w:rsidRDefault="00974E7F" w:rsidP="00B200C8">
          <w:pPr>
            <w:pStyle w:val="Header"/>
            <w:pBdr>
              <w:bottom w:val="none" w:sz="0" w:space="0" w:color="auto"/>
            </w:pBdr>
            <w:jc w:val="right"/>
            <w:rPr>
              <w:rFonts w:eastAsia="等线"/>
              <w:b/>
              <w:bCs/>
            </w:rPr>
          </w:pPr>
          <w:r>
            <w:rPr>
              <w:rFonts w:eastAsia="等线"/>
              <w:b/>
              <w:bCs/>
              <w:lang w:val="en-GB" w:eastAsia="en-GB"/>
            </w:rPr>
            <w:drawing>
              <wp:inline distT="0" distB="0" distL="0" distR="0" wp14:anchorId="152A27EC" wp14:editId="0D4A41AF">
                <wp:extent cx="543560" cy="353695"/>
                <wp:effectExtent l="0" t="0" r="8890" b="8255"/>
                <wp:docPr id="6" name="Picture 6" descr="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3560" cy="353695"/>
                        </a:xfrm>
                        <a:prstGeom prst="rect">
                          <a:avLst/>
                        </a:prstGeom>
                        <a:noFill/>
                        <a:ln>
                          <a:noFill/>
                        </a:ln>
                      </pic:spPr>
                    </pic:pic>
                  </a:graphicData>
                </a:graphic>
              </wp:inline>
            </w:drawing>
          </w:r>
        </w:p>
      </w:tc>
    </w:tr>
  </w:tbl>
  <w:p w14:paraId="38866CBE" w14:textId="77777777" w:rsidR="00974E7F" w:rsidRPr="00953C94" w:rsidRDefault="00974E7F" w:rsidP="00F32F04">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468F5"/>
    <w:multiLevelType w:val="hybridMultilevel"/>
    <w:tmpl w:val="F7E250A8"/>
    <w:lvl w:ilvl="0" w:tplc="5A92E4B0">
      <w:start w:val="1"/>
      <w:numFmt w:val="decimal"/>
      <w:lvlRestart w:val="0"/>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nsid w:val="3D26146F"/>
    <w:multiLevelType w:val="hybridMultilevel"/>
    <w:tmpl w:val="166C8628"/>
    <w:lvl w:ilvl="0" w:tplc="EA566E1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7"/>
  </w:num>
  <w:num w:numId="9">
    <w:abstractNumId w:val="1"/>
  </w:num>
  <w:num w:numId="10">
    <w:abstractNumId w:val="7"/>
  </w:num>
  <w:num w:numId="11">
    <w:abstractNumId w:val="1"/>
  </w:num>
  <w:num w:numId="12">
    <w:abstractNumId w:val="8"/>
  </w:num>
  <w:num w:numId="13">
    <w:abstractNumId w:val="7"/>
  </w:num>
  <w:num w:numId="14">
    <w:abstractNumId w:val="1"/>
  </w:num>
  <w:num w:numId="15">
    <w:abstractNumId w:val="0"/>
  </w:num>
  <w:num w:numId="16">
    <w:abstractNumId w:val="7"/>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604"/>
    <w:rsid w:val="000110C4"/>
    <w:rsid w:val="00014234"/>
    <w:rsid w:val="00022F2C"/>
    <w:rsid w:val="0002554A"/>
    <w:rsid w:val="0003183D"/>
    <w:rsid w:val="00041937"/>
    <w:rsid w:val="00041981"/>
    <w:rsid w:val="00047C14"/>
    <w:rsid w:val="00055732"/>
    <w:rsid w:val="000568B1"/>
    <w:rsid w:val="00062D64"/>
    <w:rsid w:val="00065619"/>
    <w:rsid w:val="00066547"/>
    <w:rsid w:val="00070BC3"/>
    <w:rsid w:val="00072F70"/>
    <w:rsid w:val="000753DF"/>
    <w:rsid w:val="000870CF"/>
    <w:rsid w:val="000A59C8"/>
    <w:rsid w:val="000C3D95"/>
    <w:rsid w:val="000D4CAC"/>
    <w:rsid w:val="000D6353"/>
    <w:rsid w:val="000E3A33"/>
    <w:rsid w:val="000E795B"/>
    <w:rsid w:val="000F27E0"/>
    <w:rsid w:val="001035B5"/>
    <w:rsid w:val="00104BAB"/>
    <w:rsid w:val="00112B4C"/>
    <w:rsid w:val="00113A18"/>
    <w:rsid w:val="00121510"/>
    <w:rsid w:val="00121956"/>
    <w:rsid w:val="001228BC"/>
    <w:rsid w:val="00124702"/>
    <w:rsid w:val="00136ECC"/>
    <w:rsid w:val="00157DE2"/>
    <w:rsid w:val="001675C7"/>
    <w:rsid w:val="00174114"/>
    <w:rsid w:val="00177995"/>
    <w:rsid w:val="00183AB8"/>
    <w:rsid w:val="00194C32"/>
    <w:rsid w:val="001957FA"/>
    <w:rsid w:val="001A1762"/>
    <w:rsid w:val="001B2D24"/>
    <w:rsid w:val="001D41F9"/>
    <w:rsid w:val="001D7C6E"/>
    <w:rsid w:val="001E093F"/>
    <w:rsid w:val="001E2AEB"/>
    <w:rsid w:val="001F0C32"/>
    <w:rsid w:val="001F20CF"/>
    <w:rsid w:val="001F53CA"/>
    <w:rsid w:val="001F6A55"/>
    <w:rsid w:val="001F6D18"/>
    <w:rsid w:val="0020118E"/>
    <w:rsid w:val="002019E5"/>
    <w:rsid w:val="0020566A"/>
    <w:rsid w:val="00205AC7"/>
    <w:rsid w:val="0020625A"/>
    <w:rsid w:val="00214A6A"/>
    <w:rsid w:val="00223336"/>
    <w:rsid w:val="00225174"/>
    <w:rsid w:val="00232A7F"/>
    <w:rsid w:val="00236297"/>
    <w:rsid w:val="00256DA5"/>
    <w:rsid w:val="00257BA9"/>
    <w:rsid w:val="00284BEB"/>
    <w:rsid w:val="00285CB3"/>
    <w:rsid w:val="0028607E"/>
    <w:rsid w:val="00286351"/>
    <w:rsid w:val="002970DC"/>
    <w:rsid w:val="002C7C80"/>
    <w:rsid w:val="002D4660"/>
    <w:rsid w:val="002D57A5"/>
    <w:rsid w:val="002D5E24"/>
    <w:rsid w:val="002E3019"/>
    <w:rsid w:val="002F3D49"/>
    <w:rsid w:val="00306807"/>
    <w:rsid w:val="003200D8"/>
    <w:rsid w:val="00322BD2"/>
    <w:rsid w:val="00326141"/>
    <w:rsid w:val="0034327D"/>
    <w:rsid w:val="00364B1A"/>
    <w:rsid w:val="003663D4"/>
    <w:rsid w:val="0036653D"/>
    <w:rsid w:val="003672E3"/>
    <w:rsid w:val="00370354"/>
    <w:rsid w:val="003706AE"/>
    <w:rsid w:val="00384D41"/>
    <w:rsid w:val="0039002C"/>
    <w:rsid w:val="00390532"/>
    <w:rsid w:val="003938DA"/>
    <w:rsid w:val="00395917"/>
    <w:rsid w:val="003A54EB"/>
    <w:rsid w:val="003B7E49"/>
    <w:rsid w:val="00401B3A"/>
    <w:rsid w:val="00401D30"/>
    <w:rsid w:val="0040268B"/>
    <w:rsid w:val="004049D6"/>
    <w:rsid w:val="00407587"/>
    <w:rsid w:val="004143C1"/>
    <w:rsid w:val="00414DE1"/>
    <w:rsid w:val="00417958"/>
    <w:rsid w:val="00421077"/>
    <w:rsid w:val="004220E3"/>
    <w:rsid w:val="0042738E"/>
    <w:rsid w:val="004511DC"/>
    <w:rsid w:val="0046726B"/>
    <w:rsid w:val="00481429"/>
    <w:rsid w:val="00484840"/>
    <w:rsid w:val="00484C66"/>
    <w:rsid w:val="00484CDC"/>
    <w:rsid w:val="004A2276"/>
    <w:rsid w:val="004A751A"/>
    <w:rsid w:val="004B5280"/>
    <w:rsid w:val="004D5A80"/>
    <w:rsid w:val="004D600C"/>
    <w:rsid w:val="004D6B8D"/>
    <w:rsid w:val="004F1BEF"/>
    <w:rsid w:val="00502743"/>
    <w:rsid w:val="00511F23"/>
    <w:rsid w:val="00514646"/>
    <w:rsid w:val="00522304"/>
    <w:rsid w:val="00527484"/>
    <w:rsid w:val="00533E67"/>
    <w:rsid w:val="00534101"/>
    <w:rsid w:val="00536559"/>
    <w:rsid w:val="00543710"/>
    <w:rsid w:val="00547BA7"/>
    <w:rsid w:val="00547C19"/>
    <w:rsid w:val="00572390"/>
    <w:rsid w:val="00576272"/>
    <w:rsid w:val="00577D0A"/>
    <w:rsid w:val="005940DE"/>
    <w:rsid w:val="005A4738"/>
    <w:rsid w:val="005A6E80"/>
    <w:rsid w:val="005B0E8A"/>
    <w:rsid w:val="005B6C3D"/>
    <w:rsid w:val="005C55A1"/>
    <w:rsid w:val="005D1452"/>
    <w:rsid w:val="005D225B"/>
    <w:rsid w:val="005D71B5"/>
    <w:rsid w:val="005E04FC"/>
    <w:rsid w:val="005E213E"/>
    <w:rsid w:val="006132C0"/>
    <w:rsid w:val="00615FFE"/>
    <w:rsid w:val="006211DD"/>
    <w:rsid w:val="00630E55"/>
    <w:rsid w:val="006331AD"/>
    <w:rsid w:val="006433CD"/>
    <w:rsid w:val="00644A3A"/>
    <w:rsid w:val="00656102"/>
    <w:rsid w:val="00662E41"/>
    <w:rsid w:val="00670B73"/>
    <w:rsid w:val="00673893"/>
    <w:rsid w:val="00684676"/>
    <w:rsid w:val="00692393"/>
    <w:rsid w:val="006B07FA"/>
    <w:rsid w:val="006B1DEA"/>
    <w:rsid w:val="006C406C"/>
    <w:rsid w:val="006C61EE"/>
    <w:rsid w:val="006D417C"/>
    <w:rsid w:val="006E1BCF"/>
    <w:rsid w:val="006E675B"/>
    <w:rsid w:val="00707344"/>
    <w:rsid w:val="0071120A"/>
    <w:rsid w:val="00711C0C"/>
    <w:rsid w:val="00713758"/>
    <w:rsid w:val="007230A9"/>
    <w:rsid w:val="00732604"/>
    <w:rsid w:val="007408AD"/>
    <w:rsid w:val="00756C81"/>
    <w:rsid w:val="007616BA"/>
    <w:rsid w:val="00762DD6"/>
    <w:rsid w:val="0078034E"/>
    <w:rsid w:val="007A0755"/>
    <w:rsid w:val="007A7465"/>
    <w:rsid w:val="007B2A21"/>
    <w:rsid w:val="007B3A96"/>
    <w:rsid w:val="007B3E14"/>
    <w:rsid w:val="007B5625"/>
    <w:rsid w:val="007C2FB4"/>
    <w:rsid w:val="007C437A"/>
    <w:rsid w:val="007D1435"/>
    <w:rsid w:val="007D393B"/>
    <w:rsid w:val="007D61F3"/>
    <w:rsid w:val="007E3C43"/>
    <w:rsid w:val="007E5A5B"/>
    <w:rsid w:val="007F13A9"/>
    <w:rsid w:val="00800549"/>
    <w:rsid w:val="00815F03"/>
    <w:rsid w:val="00823DFA"/>
    <w:rsid w:val="00824F29"/>
    <w:rsid w:val="00826149"/>
    <w:rsid w:val="00844454"/>
    <w:rsid w:val="00852342"/>
    <w:rsid w:val="00856699"/>
    <w:rsid w:val="008644EE"/>
    <w:rsid w:val="00865A21"/>
    <w:rsid w:val="00875951"/>
    <w:rsid w:val="00880AB6"/>
    <w:rsid w:val="00883314"/>
    <w:rsid w:val="008B4E46"/>
    <w:rsid w:val="008C5CBF"/>
    <w:rsid w:val="008E3B5E"/>
    <w:rsid w:val="00913A85"/>
    <w:rsid w:val="009226E8"/>
    <w:rsid w:val="00925898"/>
    <w:rsid w:val="009313EF"/>
    <w:rsid w:val="00950618"/>
    <w:rsid w:val="00953C94"/>
    <w:rsid w:val="00962AE6"/>
    <w:rsid w:val="009668B1"/>
    <w:rsid w:val="00974E7F"/>
    <w:rsid w:val="00980CDB"/>
    <w:rsid w:val="00985746"/>
    <w:rsid w:val="00994664"/>
    <w:rsid w:val="00997B86"/>
    <w:rsid w:val="009A52C8"/>
    <w:rsid w:val="009B03B9"/>
    <w:rsid w:val="009B152D"/>
    <w:rsid w:val="009B2A6B"/>
    <w:rsid w:val="009C556D"/>
    <w:rsid w:val="009C6D29"/>
    <w:rsid w:val="009C7783"/>
    <w:rsid w:val="009D7590"/>
    <w:rsid w:val="009F274E"/>
    <w:rsid w:val="009F70E6"/>
    <w:rsid w:val="00A0136F"/>
    <w:rsid w:val="00A02301"/>
    <w:rsid w:val="00A12CB2"/>
    <w:rsid w:val="00A146C0"/>
    <w:rsid w:val="00A25A80"/>
    <w:rsid w:val="00A41EC8"/>
    <w:rsid w:val="00A51186"/>
    <w:rsid w:val="00A60033"/>
    <w:rsid w:val="00A6131C"/>
    <w:rsid w:val="00A64950"/>
    <w:rsid w:val="00A675B2"/>
    <w:rsid w:val="00A760C9"/>
    <w:rsid w:val="00A76544"/>
    <w:rsid w:val="00A9032B"/>
    <w:rsid w:val="00A9203D"/>
    <w:rsid w:val="00AB321B"/>
    <w:rsid w:val="00AC3613"/>
    <w:rsid w:val="00AC61B4"/>
    <w:rsid w:val="00AC713C"/>
    <w:rsid w:val="00AD105A"/>
    <w:rsid w:val="00AD2D7B"/>
    <w:rsid w:val="00AD6B0F"/>
    <w:rsid w:val="00AD74E5"/>
    <w:rsid w:val="00AE348C"/>
    <w:rsid w:val="00AF3C44"/>
    <w:rsid w:val="00AF44C1"/>
    <w:rsid w:val="00AF5FFC"/>
    <w:rsid w:val="00B00E09"/>
    <w:rsid w:val="00B06823"/>
    <w:rsid w:val="00B200C8"/>
    <w:rsid w:val="00B2168F"/>
    <w:rsid w:val="00B230E1"/>
    <w:rsid w:val="00B25C98"/>
    <w:rsid w:val="00B432DE"/>
    <w:rsid w:val="00B72E19"/>
    <w:rsid w:val="00B850D1"/>
    <w:rsid w:val="00B91113"/>
    <w:rsid w:val="00BA17C7"/>
    <w:rsid w:val="00BB19D2"/>
    <w:rsid w:val="00BE27BF"/>
    <w:rsid w:val="00BE6750"/>
    <w:rsid w:val="00BF4040"/>
    <w:rsid w:val="00BF437C"/>
    <w:rsid w:val="00C13470"/>
    <w:rsid w:val="00C13EFF"/>
    <w:rsid w:val="00C22823"/>
    <w:rsid w:val="00C23776"/>
    <w:rsid w:val="00C243C9"/>
    <w:rsid w:val="00C276C4"/>
    <w:rsid w:val="00C452A0"/>
    <w:rsid w:val="00C47480"/>
    <w:rsid w:val="00C61B5F"/>
    <w:rsid w:val="00C639EA"/>
    <w:rsid w:val="00C65B0B"/>
    <w:rsid w:val="00C82596"/>
    <w:rsid w:val="00C83447"/>
    <w:rsid w:val="00C866E4"/>
    <w:rsid w:val="00CA4839"/>
    <w:rsid w:val="00CA5533"/>
    <w:rsid w:val="00CA7505"/>
    <w:rsid w:val="00CB4F97"/>
    <w:rsid w:val="00CB597B"/>
    <w:rsid w:val="00CC2368"/>
    <w:rsid w:val="00CC3BD2"/>
    <w:rsid w:val="00CC57CC"/>
    <w:rsid w:val="00CC6DE6"/>
    <w:rsid w:val="00CF0304"/>
    <w:rsid w:val="00CF14FB"/>
    <w:rsid w:val="00CF1CA0"/>
    <w:rsid w:val="00CF1E00"/>
    <w:rsid w:val="00D152AF"/>
    <w:rsid w:val="00D20E75"/>
    <w:rsid w:val="00D270DF"/>
    <w:rsid w:val="00D412C1"/>
    <w:rsid w:val="00D42A7C"/>
    <w:rsid w:val="00D44DB7"/>
    <w:rsid w:val="00D5502F"/>
    <w:rsid w:val="00D75394"/>
    <w:rsid w:val="00D80868"/>
    <w:rsid w:val="00D81521"/>
    <w:rsid w:val="00D83818"/>
    <w:rsid w:val="00D84119"/>
    <w:rsid w:val="00D96023"/>
    <w:rsid w:val="00DB5E18"/>
    <w:rsid w:val="00DC7F54"/>
    <w:rsid w:val="00DD498B"/>
    <w:rsid w:val="00DD5900"/>
    <w:rsid w:val="00DF7036"/>
    <w:rsid w:val="00E04E7D"/>
    <w:rsid w:val="00E07EA7"/>
    <w:rsid w:val="00E116FD"/>
    <w:rsid w:val="00E222A1"/>
    <w:rsid w:val="00E325CD"/>
    <w:rsid w:val="00E44024"/>
    <w:rsid w:val="00E524D3"/>
    <w:rsid w:val="00E55AE5"/>
    <w:rsid w:val="00E63FA2"/>
    <w:rsid w:val="00E64AA2"/>
    <w:rsid w:val="00E66088"/>
    <w:rsid w:val="00E669B9"/>
    <w:rsid w:val="00E706A1"/>
    <w:rsid w:val="00E755FF"/>
    <w:rsid w:val="00E90986"/>
    <w:rsid w:val="00E95B5A"/>
    <w:rsid w:val="00ED1BAB"/>
    <w:rsid w:val="00EE4A55"/>
    <w:rsid w:val="00F005AA"/>
    <w:rsid w:val="00F01EEE"/>
    <w:rsid w:val="00F06DE9"/>
    <w:rsid w:val="00F20B1C"/>
    <w:rsid w:val="00F22F3D"/>
    <w:rsid w:val="00F32F04"/>
    <w:rsid w:val="00F35C92"/>
    <w:rsid w:val="00F44FE5"/>
    <w:rsid w:val="00F62C5C"/>
    <w:rsid w:val="00F71D0E"/>
    <w:rsid w:val="00F71EC5"/>
    <w:rsid w:val="00FA6084"/>
    <w:rsid w:val="00FB0D48"/>
    <w:rsid w:val="00FB0EA7"/>
    <w:rsid w:val="00FC00F1"/>
    <w:rsid w:val="00FC67C1"/>
    <w:rsid w:val="00FC687F"/>
    <w:rsid w:val="00FE6577"/>
    <w:rsid w:val="00FF1726"/>
    <w:rsid w:val="00FF79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F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304"/>
    <w:pPr>
      <w:spacing w:line="260" w:lineRule="atLeast"/>
      <w:jc w:val="both"/>
    </w:pPr>
    <w:rPr>
      <w:rFonts w:ascii="Palatino Linotype" w:hAnsi="Palatino Linotype"/>
      <w:noProof/>
      <w:color w:val="00000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7616BA"/>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Normal"/>
    <w:qFormat/>
    <w:rsid w:val="007616BA"/>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
    <w:qFormat/>
    <w:rsid w:val="007616BA"/>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4history">
    <w:name w:val="MDPI_1.4_history"/>
    <w:basedOn w:val="Normal"/>
    <w:next w:val="Normal"/>
    <w:qFormat/>
    <w:rsid w:val="007616BA"/>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7616BA"/>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MDPI17abstract">
    <w:name w:val="MDPI_1.7_abstract"/>
    <w:next w:val="Normal"/>
    <w:qFormat/>
    <w:rsid w:val="007616BA"/>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MDPI18keywords">
    <w:name w:val="MDPI_1.8_keywords"/>
    <w:next w:val="Normal"/>
    <w:qFormat/>
    <w:rsid w:val="007616BA"/>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MDPI19line">
    <w:name w:val="MDPI_1.9_line"/>
    <w:qFormat/>
    <w:rsid w:val="007616BA"/>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7616BA"/>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7616BA"/>
    <w:pPr>
      <w:ind w:firstLine="0"/>
    </w:pPr>
  </w:style>
  <w:style w:type="paragraph" w:customStyle="1" w:styleId="MDPI31text">
    <w:name w:val="MDPI_3.1_text"/>
    <w:qFormat/>
    <w:rsid w:val="007616BA"/>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3textspaceafter">
    <w:name w:val="MDPI_3.3_text_space_after"/>
    <w:qFormat/>
    <w:rsid w:val="007616BA"/>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4textspacebefore">
    <w:name w:val="MDPI_3.4_text_space_before"/>
    <w:qFormat/>
    <w:rsid w:val="007616BA"/>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5textbeforelist">
    <w:name w:val="MDPI_3.5_text_before_list"/>
    <w:qFormat/>
    <w:rsid w:val="007616BA"/>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6textafterlist">
    <w:name w:val="MDPI_3.6_text_after_list"/>
    <w:qFormat/>
    <w:rsid w:val="007616BA"/>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7itemize">
    <w:name w:val="MDPI_3.7_itemize"/>
    <w:qFormat/>
    <w:rsid w:val="007616BA"/>
    <w:pPr>
      <w:numPr>
        <w:numId w:val="16"/>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8bullet">
    <w:name w:val="MDPI_3.8_bullet"/>
    <w:qFormat/>
    <w:rsid w:val="007616BA"/>
    <w:pPr>
      <w:numPr>
        <w:numId w:val="17"/>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9equation">
    <w:name w:val="MDPI_3.9_equation"/>
    <w:qFormat/>
    <w:rsid w:val="007616BA"/>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MDPI3aequationnumber">
    <w:name w:val="MDPI_3.a_equation_number"/>
    <w:qFormat/>
    <w:rsid w:val="007616BA"/>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MDPI41tablecaption">
    <w:name w:val="MDPI_4.1_table_caption"/>
    <w:qFormat/>
    <w:rsid w:val="007616BA"/>
    <w:pPr>
      <w:adjustRightInd w:val="0"/>
      <w:snapToGrid w:val="0"/>
      <w:spacing w:before="240" w:after="120" w:line="228" w:lineRule="auto"/>
      <w:ind w:left="2608"/>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7616BA"/>
    <w:pPr>
      <w:adjustRightInd w:val="0"/>
      <w:snapToGrid w:val="0"/>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next w:val="MDPI31text"/>
    <w:qFormat/>
    <w:rsid w:val="007616BA"/>
    <w:pPr>
      <w:adjustRightInd w:val="0"/>
      <w:snapToGrid w:val="0"/>
      <w:spacing w:after="240"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rsid w:val="007616BA"/>
    <w:pPr>
      <w:adjustRightInd w:val="0"/>
      <w:snapToGrid w:val="0"/>
      <w:spacing w:before="120" w:after="240" w:line="228" w:lineRule="auto"/>
      <w:ind w:left="2608"/>
    </w:pPr>
    <w:rPr>
      <w:rFonts w:ascii="Palatino Linotype" w:eastAsia="Times New Roman" w:hAnsi="Palatino Linotype"/>
      <w:color w:val="000000"/>
      <w:sz w:val="18"/>
      <w:lang w:val="en-US" w:eastAsia="de-DE" w:bidi="en-US"/>
    </w:rPr>
  </w:style>
  <w:style w:type="paragraph" w:customStyle="1" w:styleId="MDPI52figure">
    <w:name w:val="MDPI_5.2_figure"/>
    <w:qFormat/>
    <w:rsid w:val="007616BA"/>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MDPI81theorem">
    <w:name w:val="MDPI_8.1_theorem"/>
    <w:qFormat/>
    <w:rsid w:val="007616BA"/>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MDPI82proof">
    <w:name w:val="MDPI_8.2_proof"/>
    <w:qFormat/>
    <w:rsid w:val="007616BA"/>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footerfirstpage">
    <w:name w:val="MDPI_footer_firstpage"/>
    <w:qFormat/>
    <w:rsid w:val="007616BA"/>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MDPI23heading3">
    <w:name w:val="MDPI_2.3_heading3"/>
    <w:qFormat/>
    <w:rsid w:val="007616BA"/>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MDPI21heading1">
    <w:name w:val="MDPI_2.1_heading1"/>
    <w:qFormat/>
    <w:rsid w:val="007616BA"/>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MDPI22heading2">
    <w:name w:val="MDPI_2.2_heading2"/>
    <w:qFormat/>
    <w:rsid w:val="007616BA"/>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paragraph" w:customStyle="1" w:styleId="MDPI71References">
    <w:name w:val="MDPI_7.1_References"/>
    <w:qFormat/>
    <w:rsid w:val="007616BA"/>
    <w:pPr>
      <w:adjustRightInd w:val="0"/>
      <w:snapToGrid w:val="0"/>
      <w:spacing w:line="228" w:lineRule="auto"/>
      <w:ind w:left="425" w:hanging="425"/>
      <w:jc w:val="both"/>
    </w:pPr>
    <w:rPr>
      <w:rFonts w:ascii="Palatino Linotype" w:eastAsia="Times New Roman" w:hAnsi="Palatino Linotype"/>
      <w:color w:val="000000"/>
      <w:sz w:val="18"/>
      <w:lang w:val="en-US"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7616BA"/>
    <w:pPr>
      <w:adjustRightInd w:val="0"/>
      <w:snapToGrid w:val="0"/>
      <w:jc w:val="center"/>
    </w:pPr>
    <w:rPr>
      <w:rFonts w:ascii="Palatino Linotype" w:eastAsiaTheme="minorEastAsia" w:hAnsi="Palatino Linotype"/>
      <w:color w:val="000000"/>
      <w:lang w:val="en-US" w:eastAsia="zh-CN"/>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1">
    <w:name w:val="Unresolved Mention1"/>
    <w:uiPriority w:val="99"/>
    <w:semiHidden/>
    <w:unhideWhenUsed/>
    <w:rsid w:val="00C243C9"/>
    <w:rPr>
      <w:color w:val="605E5C"/>
      <w:shd w:val="clear" w:color="auto" w:fill="E1DFDD"/>
    </w:rPr>
  </w:style>
  <w:style w:type="table" w:customStyle="1" w:styleId="PlainTable41">
    <w:name w:val="Plain Table 41"/>
    <w:basedOn w:val="TableNormal"/>
    <w:uiPriority w:val="44"/>
    <w:rsid w:val="00AE348C"/>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7616BA"/>
    <w:pPr>
      <w:adjustRightInd w:val="0"/>
      <w:snapToGrid w:val="0"/>
      <w:spacing w:line="240" w:lineRule="atLeast"/>
      <w:ind w:right="113"/>
    </w:pPr>
    <w:rPr>
      <w:rFonts w:ascii="Palatino Linotype" w:eastAsiaTheme="minorEastAsia" w:hAnsi="Palatino Linotype" w:cstheme="minorBidi"/>
      <w:sz w:val="14"/>
      <w:szCs w:val="22"/>
      <w:lang w:val="en-US" w:eastAsia="zh-CN"/>
    </w:rPr>
  </w:style>
  <w:style w:type="paragraph" w:customStyle="1" w:styleId="MDPI62BackMatter">
    <w:name w:val="MDPI_6.2_BackMatter"/>
    <w:qFormat/>
    <w:rsid w:val="007616BA"/>
    <w:pPr>
      <w:adjustRightInd w:val="0"/>
      <w:snapToGrid w:val="0"/>
      <w:spacing w:after="120" w:line="228" w:lineRule="auto"/>
      <w:ind w:left="2608"/>
      <w:jc w:val="both"/>
    </w:pPr>
    <w:rPr>
      <w:rFonts w:ascii="Palatino Linotype" w:eastAsia="Times New Roman" w:hAnsi="Palatino Linotype"/>
      <w:snapToGrid w:val="0"/>
      <w:color w:val="000000"/>
      <w:sz w:val="18"/>
      <w:lang w:val="en-US" w:eastAsia="en-US" w:bidi="en-US"/>
    </w:rPr>
  </w:style>
  <w:style w:type="paragraph" w:customStyle="1" w:styleId="MDPI63Notes">
    <w:name w:val="MDPI_6.3_Notes"/>
    <w:qFormat/>
    <w:rsid w:val="007616BA"/>
    <w:pPr>
      <w:adjustRightInd w:val="0"/>
      <w:snapToGrid w:val="0"/>
      <w:spacing w:after="120" w:line="240" w:lineRule="atLeast"/>
      <w:ind w:right="113"/>
    </w:pPr>
    <w:rPr>
      <w:rFonts w:ascii="Palatino Linotype" w:hAnsi="Palatino Linotype"/>
      <w:snapToGrid w:val="0"/>
      <w:color w:val="000000" w:themeColor="text1"/>
      <w:sz w:val="14"/>
      <w:lang w:val="en-US" w:eastAsia="en-US" w:bidi="en-US"/>
    </w:rPr>
  </w:style>
  <w:style w:type="paragraph" w:customStyle="1" w:styleId="MDPI15academiceditor">
    <w:name w:val="MDPI_1.5_academic_editor"/>
    <w:qFormat/>
    <w:rsid w:val="007616BA"/>
    <w:pPr>
      <w:adjustRightInd w:val="0"/>
      <w:snapToGrid w:val="0"/>
      <w:spacing w:before="240" w:line="240" w:lineRule="atLeast"/>
      <w:ind w:right="113"/>
    </w:pPr>
    <w:rPr>
      <w:rFonts w:ascii="Palatino Linotype" w:eastAsia="Times New Roman" w:hAnsi="Palatino Linotype"/>
      <w:color w:val="000000"/>
      <w:sz w:val="14"/>
      <w:szCs w:val="22"/>
      <w:lang w:val="en-US" w:eastAsia="de-DE" w:bidi="en-US"/>
    </w:rPr>
  </w:style>
  <w:style w:type="paragraph" w:customStyle="1" w:styleId="MDPI19classification">
    <w:name w:val="MDPI_1.9_classification"/>
    <w:qFormat/>
    <w:rsid w:val="007616BA"/>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MDPI411onetablecaption">
    <w:name w:val="MDPI_4.1.1_one_table_caption"/>
    <w:qFormat/>
    <w:rsid w:val="007616BA"/>
    <w:pPr>
      <w:adjustRightInd w:val="0"/>
      <w:snapToGrid w:val="0"/>
      <w:spacing w:before="240" w:after="120" w:line="260" w:lineRule="atLeast"/>
      <w:jc w:val="center"/>
    </w:pPr>
    <w:rPr>
      <w:rFonts w:ascii="Palatino Linotype" w:eastAsiaTheme="minorEastAsia" w:hAnsi="Palatino Linotype" w:cstheme="minorBidi"/>
      <w:noProof/>
      <w:color w:val="000000"/>
      <w:sz w:val="18"/>
      <w:szCs w:val="22"/>
      <w:lang w:val="en-US" w:eastAsia="zh-CN" w:bidi="en-US"/>
    </w:rPr>
  </w:style>
  <w:style w:type="paragraph" w:customStyle="1" w:styleId="MDPI511onefigurecaption">
    <w:name w:val="MDPI_5.1.1_one_figure_caption"/>
    <w:qFormat/>
    <w:rsid w:val="007616BA"/>
    <w:pPr>
      <w:adjustRightInd w:val="0"/>
      <w:snapToGrid w:val="0"/>
      <w:spacing w:before="240" w:after="120" w:line="260" w:lineRule="atLeast"/>
      <w:jc w:val="center"/>
    </w:pPr>
    <w:rPr>
      <w:rFonts w:ascii="Palatino Linotype" w:eastAsiaTheme="minorEastAsia" w:hAnsi="Palatino Linotype"/>
      <w:noProof/>
      <w:color w:val="000000"/>
      <w:sz w:val="18"/>
      <w:lang w:val="en-US" w:eastAsia="zh-CN" w:bidi="en-US"/>
    </w:rPr>
  </w:style>
  <w:style w:type="paragraph" w:customStyle="1" w:styleId="MDPI72Copyright">
    <w:name w:val="MDPI_7.2_Copyright"/>
    <w:qFormat/>
    <w:rsid w:val="007616BA"/>
    <w:pPr>
      <w:adjustRightInd w:val="0"/>
      <w:snapToGrid w:val="0"/>
      <w:spacing w:before="240" w:line="240" w:lineRule="atLeast"/>
      <w:ind w:right="113"/>
    </w:pPr>
    <w:rPr>
      <w:rFonts w:ascii="Palatino Linotype" w:eastAsia="Times New Roman" w:hAnsi="Palatino Linotype"/>
      <w:noProof/>
      <w:snapToGrid w:val="0"/>
      <w:color w:val="000000"/>
      <w:spacing w:val="-2"/>
      <w:sz w:val="14"/>
    </w:rPr>
  </w:style>
  <w:style w:type="paragraph" w:customStyle="1" w:styleId="MDPI73CopyrightImage">
    <w:name w:val="MDPI_7.3_CopyrightImage"/>
    <w:rsid w:val="007616BA"/>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MDPIequationFram">
    <w:name w:val="MDPI_equationFram"/>
    <w:qFormat/>
    <w:rsid w:val="007616BA"/>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MDPIfooter">
    <w:name w:val="MDPI_footer"/>
    <w:qFormat/>
    <w:rsid w:val="007616BA"/>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MDPIheader">
    <w:name w:val="MDPI_header"/>
    <w:qFormat/>
    <w:rsid w:val="007616BA"/>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rsid w:val="007616BA"/>
    <w:pPr>
      <w:spacing w:after="240"/>
    </w:pPr>
    <w:rPr>
      <w:rFonts w:ascii="Palatino Linotype" w:eastAsia="Times New Roman" w:hAnsi="Palatino Linotype"/>
      <w:snapToGrid w:val="0"/>
      <w:color w:val="000000"/>
      <w:sz w:val="18"/>
      <w:lang w:val="en-US" w:eastAsia="de-DE" w:bidi="en-US"/>
    </w:rPr>
  </w:style>
  <w:style w:type="paragraph" w:customStyle="1" w:styleId="MDPIheadermdpilogo">
    <w:name w:val="MDPI_header_mdpi_logo"/>
    <w:qFormat/>
    <w:rsid w:val="007616BA"/>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table" w:customStyle="1" w:styleId="MDPITable">
    <w:name w:val="MDPI_Table"/>
    <w:basedOn w:val="TableNormal"/>
    <w:uiPriority w:val="99"/>
    <w:rsid w:val="007616BA"/>
    <w:rPr>
      <w:rFonts w:ascii="Palatino Linotype" w:hAnsi="Palatino Linotype"/>
      <w:color w:val="000000" w:themeColor="text1"/>
      <w:lang w:val="en-CA" w:eastAsia="en-US"/>
    </w:rPr>
    <w:tblPr>
      <w:tblInd w:w="0" w:type="dxa"/>
      <w:tblCellMar>
        <w:top w:w="0" w:type="dxa"/>
        <w:left w:w="0" w:type="dxa"/>
        <w:bottom w:w="0" w:type="dxa"/>
        <w:right w:w="0" w:type="dxa"/>
      </w:tblCellMar>
    </w:tblPr>
  </w:style>
  <w:style w:type="paragraph" w:customStyle="1" w:styleId="MDPItext">
    <w:name w:val="MDPI_text"/>
    <w:qFormat/>
    <w:rsid w:val="007616BA"/>
    <w:pPr>
      <w:spacing w:line="260" w:lineRule="atLeast"/>
      <w:ind w:left="425" w:right="425" w:firstLine="284"/>
      <w:jc w:val="both"/>
    </w:pPr>
    <w:rPr>
      <w:rFonts w:ascii="Times New Roman" w:eastAsia="Times New Roman" w:hAnsi="Times New Roman"/>
      <w:noProof/>
      <w:snapToGrid w:val="0"/>
      <w:color w:val="000000"/>
      <w:sz w:val="22"/>
      <w:szCs w:val="22"/>
      <w:lang w:val="en-US" w:eastAsia="de-DE" w:bidi="en-US"/>
    </w:rPr>
  </w:style>
  <w:style w:type="paragraph" w:customStyle="1" w:styleId="MDPItitle">
    <w:name w:val="MDPI_title"/>
    <w:qFormat/>
    <w:rsid w:val="007616BA"/>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sz w:val="24"/>
      <w:lang w:val="en-US"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pPr>
      <w:spacing w:line="240" w:lineRule="auto"/>
    </w:pPr>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pPr>
      <w:spacing w:line="240" w:lineRule="auto"/>
    </w:pPr>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rPr>
      <w:szCs w:val="24"/>
    </w:rPr>
  </w:style>
  <w:style w:type="paragraph" w:customStyle="1" w:styleId="MsoFootnoteText0">
    <w:name w:val="MsoFootnoteText"/>
    <w:basedOn w:val="NormalWeb"/>
    <w:qFormat/>
    <w:rsid w:val="00522304"/>
    <w:rPr>
      <w:rFonts w:ascii="Times New Roman" w:hAnsi="Times New Roman"/>
    </w:rPr>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61Supplementary">
    <w:name w:val="MDPI_6.1_Supplementary"/>
    <w:basedOn w:val="Normal"/>
    <w:qFormat/>
    <w:rsid w:val="007616BA"/>
    <w:pPr>
      <w:adjustRightInd w:val="0"/>
      <w:snapToGrid w:val="0"/>
      <w:spacing w:before="240" w:line="200" w:lineRule="atLeast"/>
    </w:pPr>
    <w:rPr>
      <w:rFonts w:eastAsia="Times New Roman"/>
      <w:noProof w:val="0"/>
      <w:snapToGrid w:val="0"/>
      <w:sz w:val="18"/>
      <w:lang w:eastAsia="en-US" w:bidi="en-US"/>
    </w:rPr>
  </w:style>
  <w:style w:type="paragraph" w:customStyle="1" w:styleId="MDPI62Acknowledgments">
    <w:name w:val="MDPI_6.2_Acknowledgments"/>
    <w:qFormat/>
    <w:rsid w:val="007616BA"/>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63AuthorContributions">
    <w:name w:val="MDPI_6.3_AuthorContributions"/>
    <w:basedOn w:val="MDPI62Acknowledgments"/>
    <w:qFormat/>
    <w:rsid w:val="007616BA"/>
    <w:rPr>
      <w:rFonts w:eastAsia="SimSun"/>
      <w:color w:val="auto"/>
      <w:lang w:eastAsia="en-US"/>
    </w:rPr>
  </w:style>
  <w:style w:type="paragraph" w:customStyle="1" w:styleId="MDPI64CoI">
    <w:name w:val="MDPI_6.4_CoI"/>
    <w:basedOn w:val="MDPI62Acknowledgments"/>
    <w:qFormat/>
    <w:rsid w:val="007616BA"/>
  </w:style>
  <w:style w:type="paragraph" w:customStyle="1" w:styleId="MDPI74PublishersNote">
    <w:name w:val="MDPI_7.4_Publisher'sNote"/>
    <w:qFormat/>
    <w:rsid w:val="007616BA"/>
    <w:pPr>
      <w:adjustRightInd w:val="0"/>
      <w:snapToGrid w:val="0"/>
      <w:spacing w:before="240" w:after="240" w:line="200" w:lineRule="atLeast"/>
    </w:pPr>
    <w:rPr>
      <w:rFonts w:ascii="Palatino Linotype" w:hAnsi="Palatino Linotype"/>
      <w:sz w:val="18"/>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304"/>
    <w:pPr>
      <w:spacing w:line="260" w:lineRule="atLeast"/>
      <w:jc w:val="both"/>
    </w:pPr>
    <w:rPr>
      <w:rFonts w:ascii="Palatino Linotype" w:hAnsi="Palatino Linotype"/>
      <w:noProof/>
      <w:color w:val="00000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7616BA"/>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Normal"/>
    <w:qFormat/>
    <w:rsid w:val="007616BA"/>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
    <w:qFormat/>
    <w:rsid w:val="007616BA"/>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4history">
    <w:name w:val="MDPI_1.4_history"/>
    <w:basedOn w:val="Normal"/>
    <w:next w:val="Normal"/>
    <w:qFormat/>
    <w:rsid w:val="007616BA"/>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7616BA"/>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MDPI17abstract">
    <w:name w:val="MDPI_1.7_abstract"/>
    <w:next w:val="Normal"/>
    <w:qFormat/>
    <w:rsid w:val="007616BA"/>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MDPI18keywords">
    <w:name w:val="MDPI_1.8_keywords"/>
    <w:next w:val="Normal"/>
    <w:qFormat/>
    <w:rsid w:val="007616BA"/>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MDPI19line">
    <w:name w:val="MDPI_1.9_line"/>
    <w:qFormat/>
    <w:rsid w:val="007616BA"/>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7616BA"/>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7616BA"/>
    <w:pPr>
      <w:ind w:firstLine="0"/>
    </w:pPr>
  </w:style>
  <w:style w:type="paragraph" w:customStyle="1" w:styleId="MDPI31text">
    <w:name w:val="MDPI_3.1_text"/>
    <w:qFormat/>
    <w:rsid w:val="007616BA"/>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3textspaceafter">
    <w:name w:val="MDPI_3.3_text_space_after"/>
    <w:qFormat/>
    <w:rsid w:val="007616BA"/>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4textspacebefore">
    <w:name w:val="MDPI_3.4_text_space_before"/>
    <w:qFormat/>
    <w:rsid w:val="007616BA"/>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5textbeforelist">
    <w:name w:val="MDPI_3.5_text_before_list"/>
    <w:qFormat/>
    <w:rsid w:val="007616BA"/>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6textafterlist">
    <w:name w:val="MDPI_3.6_text_after_list"/>
    <w:qFormat/>
    <w:rsid w:val="007616BA"/>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7itemize">
    <w:name w:val="MDPI_3.7_itemize"/>
    <w:qFormat/>
    <w:rsid w:val="007616BA"/>
    <w:pPr>
      <w:numPr>
        <w:numId w:val="16"/>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8bullet">
    <w:name w:val="MDPI_3.8_bullet"/>
    <w:qFormat/>
    <w:rsid w:val="007616BA"/>
    <w:pPr>
      <w:numPr>
        <w:numId w:val="17"/>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9equation">
    <w:name w:val="MDPI_3.9_equation"/>
    <w:qFormat/>
    <w:rsid w:val="007616BA"/>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MDPI3aequationnumber">
    <w:name w:val="MDPI_3.a_equation_number"/>
    <w:qFormat/>
    <w:rsid w:val="007616BA"/>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MDPI41tablecaption">
    <w:name w:val="MDPI_4.1_table_caption"/>
    <w:qFormat/>
    <w:rsid w:val="007616BA"/>
    <w:pPr>
      <w:adjustRightInd w:val="0"/>
      <w:snapToGrid w:val="0"/>
      <w:spacing w:before="240" w:after="120" w:line="228" w:lineRule="auto"/>
      <w:ind w:left="2608"/>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7616BA"/>
    <w:pPr>
      <w:adjustRightInd w:val="0"/>
      <w:snapToGrid w:val="0"/>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next w:val="MDPI31text"/>
    <w:qFormat/>
    <w:rsid w:val="007616BA"/>
    <w:pPr>
      <w:adjustRightInd w:val="0"/>
      <w:snapToGrid w:val="0"/>
      <w:spacing w:after="240"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rsid w:val="007616BA"/>
    <w:pPr>
      <w:adjustRightInd w:val="0"/>
      <w:snapToGrid w:val="0"/>
      <w:spacing w:before="120" w:after="240" w:line="228" w:lineRule="auto"/>
      <w:ind w:left="2608"/>
    </w:pPr>
    <w:rPr>
      <w:rFonts w:ascii="Palatino Linotype" w:eastAsia="Times New Roman" w:hAnsi="Palatino Linotype"/>
      <w:color w:val="000000"/>
      <w:sz w:val="18"/>
      <w:lang w:val="en-US" w:eastAsia="de-DE" w:bidi="en-US"/>
    </w:rPr>
  </w:style>
  <w:style w:type="paragraph" w:customStyle="1" w:styleId="MDPI52figure">
    <w:name w:val="MDPI_5.2_figure"/>
    <w:qFormat/>
    <w:rsid w:val="007616BA"/>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MDPI81theorem">
    <w:name w:val="MDPI_8.1_theorem"/>
    <w:qFormat/>
    <w:rsid w:val="007616BA"/>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MDPI82proof">
    <w:name w:val="MDPI_8.2_proof"/>
    <w:qFormat/>
    <w:rsid w:val="007616BA"/>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footerfirstpage">
    <w:name w:val="MDPI_footer_firstpage"/>
    <w:qFormat/>
    <w:rsid w:val="007616BA"/>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MDPI23heading3">
    <w:name w:val="MDPI_2.3_heading3"/>
    <w:qFormat/>
    <w:rsid w:val="007616BA"/>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MDPI21heading1">
    <w:name w:val="MDPI_2.1_heading1"/>
    <w:qFormat/>
    <w:rsid w:val="007616BA"/>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MDPI22heading2">
    <w:name w:val="MDPI_2.2_heading2"/>
    <w:qFormat/>
    <w:rsid w:val="007616BA"/>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paragraph" w:customStyle="1" w:styleId="MDPI71References">
    <w:name w:val="MDPI_7.1_References"/>
    <w:qFormat/>
    <w:rsid w:val="007616BA"/>
    <w:pPr>
      <w:adjustRightInd w:val="0"/>
      <w:snapToGrid w:val="0"/>
      <w:spacing w:line="228" w:lineRule="auto"/>
      <w:ind w:left="425" w:hanging="425"/>
      <w:jc w:val="both"/>
    </w:pPr>
    <w:rPr>
      <w:rFonts w:ascii="Palatino Linotype" w:eastAsia="Times New Roman" w:hAnsi="Palatino Linotype"/>
      <w:color w:val="000000"/>
      <w:sz w:val="18"/>
      <w:lang w:val="en-US"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7616BA"/>
    <w:pPr>
      <w:adjustRightInd w:val="0"/>
      <w:snapToGrid w:val="0"/>
      <w:jc w:val="center"/>
    </w:pPr>
    <w:rPr>
      <w:rFonts w:ascii="Palatino Linotype" w:eastAsiaTheme="minorEastAsia" w:hAnsi="Palatino Linotype"/>
      <w:color w:val="000000"/>
      <w:lang w:val="en-US" w:eastAsia="zh-CN"/>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1">
    <w:name w:val="Unresolved Mention1"/>
    <w:uiPriority w:val="99"/>
    <w:semiHidden/>
    <w:unhideWhenUsed/>
    <w:rsid w:val="00C243C9"/>
    <w:rPr>
      <w:color w:val="605E5C"/>
      <w:shd w:val="clear" w:color="auto" w:fill="E1DFDD"/>
    </w:rPr>
  </w:style>
  <w:style w:type="table" w:customStyle="1" w:styleId="PlainTable41">
    <w:name w:val="Plain Table 41"/>
    <w:basedOn w:val="TableNormal"/>
    <w:uiPriority w:val="44"/>
    <w:rsid w:val="00AE348C"/>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7616BA"/>
    <w:pPr>
      <w:adjustRightInd w:val="0"/>
      <w:snapToGrid w:val="0"/>
      <w:spacing w:line="240" w:lineRule="atLeast"/>
      <w:ind w:right="113"/>
    </w:pPr>
    <w:rPr>
      <w:rFonts w:ascii="Palatino Linotype" w:eastAsiaTheme="minorEastAsia" w:hAnsi="Palatino Linotype" w:cstheme="minorBidi"/>
      <w:sz w:val="14"/>
      <w:szCs w:val="22"/>
      <w:lang w:val="en-US" w:eastAsia="zh-CN"/>
    </w:rPr>
  </w:style>
  <w:style w:type="paragraph" w:customStyle="1" w:styleId="MDPI62BackMatter">
    <w:name w:val="MDPI_6.2_BackMatter"/>
    <w:qFormat/>
    <w:rsid w:val="007616BA"/>
    <w:pPr>
      <w:adjustRightInd w:val="0"/>
      <w:snapToGrid w:val="0"/>
      <w:spacing w:after="120" w:line="228" w:lineRule="auto"/>
      <w:ind w:left="2608"/>
      <w:jc w:val="both"/>
    </w:pPr>
    <w:rPr>
      <w:rFonts w:ascii="Palatino Linotype" w:eastAsia="Times New Roman" w:hAnsi="Palatino Linotype"/>
      <w:snapToGrid w:val="0"/>
      <w:color w:val="000000"/>
      <w:sz w:val="18"/>
      <w:lang w:val="en-US" w:eastAsia="en-US" w:bidi="en-US"/>
    </w:rPr>
  </w:style>
  <w:style w:type="paragraph" w:customStyle="1" w:styleId="MDPI63Notes">
    <w:name w:val="MDPI_6.3_Notes"/>
    <w:qFormat/>
    <w:rsid w:val="007616BA"/>
    <w:pPr>
      <w:adjustRightInd w:val="0"/>
      <w:snapToGrid w:val="0"/>
      <w:spacing w:after="120" w:line="240" w:lineRule="atLeast"/>
      <w:ind w:right="113"/>
    </w:pPr>
    <w:rPr>
      <w:rFonts w:ascii="Palatino Linotype" w:hAnsi="Palatino Linotype"/>
      <w:snapToGrid w:val="0"/>
      <w:color w:val="000000" w:themeColor="text1"/>
      <w:sz w:val="14"/>
      <w:lang w:val="en-US" w:eastAsia="en-US" w:bidi="en-US"/>
    </w:rPr>
  </w:style>
  <w:style w:type="paragraph" w:customStyle="1" w:styleId="MDPI15academiceditor">
    <w:name w:val="MDPI_1.5_academic_editor"/>
    <w:qFormat/>
    <w:rsid w:val="007616BA"/>
    <w:pPr>
      <w:adjustRightInd w:val="0"/>
      <w:snapToGrid w:val="0"/>
      <w:spacing w:before="240" w:line="240" w:lineRule="atLeast"/>
      <w:ind w:right="113"/>
    </w:pPr>
    <w:rPr>
      <w:rFonts w:ascii="Palatino Linotype" w:eastAsia="Times New Roman" w:hAnsi="Palatino Linotype"/>
      <w:color w:val="000000"/>
      <w:sz w:val="14"/>
      <w:szCs w:val="22"/>
      <w:lang w:val="en-US" w:eastAsia="de-DE" w:bidi="en-US"/>
    </w:rPr>
  </w:style>
  <w:style w:type="paragraph" w:customStyle="1" w:styleId="MDPI19classification">
    <w:name w:val="MDPI_1.9_classification"/>
    <w:qFormat/>
    <w:rsid w:val="007616BA"/>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MDPI411onetablecaption">
    <w:name w:val="MDPI_4.1.1_one_table_caption"/>
    <w:qFormat/>
    <w:rsid w:val="007616BA"/>
    <w:pPr>
      <w:adjustRightInd w:val="0"/>
      <w:snapToGrid w:val="0"/>
      <w:spacing w:before="240" w:after="120" w:line="260" w:lineRule="atLeast"/>
      <w:jc w:val="center"/>
    </w:pPr>
    <w:rPr>
      <w:rFonts w:ascii="Palatino Linotype" w:eastAsiaTheme="minorEastAsia" w:hAnsi="Palatino Linotype" w:cstheme="minorBidi"/>
      <w:noProof/>
      <w:color w:val="000000"/>
      <w:sz w:val="18"/>
      <w:szCs w:val="22"/>
      <w:lang w:val="en-US" w:eastAsia="zh-CN" w:bidi="en-US"/>
    </w:rPr>
  </w:style>
  <w:style w:type="paragraph" w:customStyle="1" w:styleId="MDPI511onefigurecaption">
    <w:name w:val="MDPI_5.1.1_one_figure_caption"/>
    <w:qFormat/>
    <w:rsid w:val="007616BA"/>
    <w:pPr>
      <w:adjustRightInd w:val="0"/>
      <w:snapToGrid w:val="0"/>
      <w:spacing w:before="240" w:after="120" w:line="260" w:lineRule="atLeast"/>
      <w:jc w:val="center"/>
    </w:pPr>
    <w:rPr>
      <w:rFonts w:ascii="Palatino Linotype" w:eastAsiaTheme="minorEastAsia" w:hAnsi="Palatino Linotype"/>
      <w:noProof/>
      <w:color w:val="000000"/>
      <w:sz w:val="18"/>
      <w:lang w:val="en-US" w:eastAsia="zh-CN" w:bidi="en-US"/>
    </w:rPr>
  </w:style>
  <w:style w:type="paragraph" w:customStyle="1" w:styleId="MDPI72Copyright">
    <w:name w:val="MDPI_7.2_Copyright"/>
    <w:qFormat/>
    <w:rsid w:val="007616BA"/>
    <w:pPr>
      <w:adjustRightInd w:val="0"/>
      <w:snapToGrid w:val="0"/>
      <w:spacing w:before="240" w:line="240" w:lineRule="atLeast"/>
      <w:ind w:right="113"/>
    </w:pPr>
    <w:rPr>
      <w:rFonts w:ascii="Palatino Linotype" w:eastAsia="Times New Roman" w:hAnsi="Palatino Linotype"/>
      <w:noProof/>
      <w:snapToGrid w:val="0"/>
      <w:color w:val="000000"/>
      <w:spacing w:val="-2"/>
      <w:sz w:val="14"/>
    </w:rPr>
  </w:style>
  <w:style w:type="paragraph" w:customStyle="1" w:styleId="MDPI73CopyrightImage">
    <w:name w:val="MDPI_7.3_CopyrightImage"/>
    <w:rsid w:val="007616BA"/>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MDPIequationFram">
    <w:name w:val="MDPI_equationFram"/>
    <w:qFormat/>
    <w:rsid w:val="007616BA"/>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MDPIfooter">
    <w:name w:val="MDPI_footer"/>
    <w:qFormat/>
    <w:rsid w:val="007616BA"/>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MDPIheader">
    <w:name w:val="MDPI_header"/>
    <w:qFormat/>
    <w:rsid w:val="007616BA"/>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rsid w:val="007616BA"/>
    <w:pPr>
      <w:spacing w:after="240"/>
    </w:pPr>
    <w:rPr>
      <w:rFonts w:ascii="Palatino Linotype" w:eastAsia="Times New Roman" w:hAnsi="Palatino Linotype"/>
      <w:snapToGrid w:val="0"/>
      <w:color w:val="000000"/>
      <w:sz w:val="18"/>
      <w:lang w:val="en-US" w:eastAsia="de-DE" w:bidi="en-US"/>
    </w:rPr>
  </w:style>
  <w:style w:type="paragraph" w:customStyle="1" w:styleId="MDPIheadermdpilogo">
    <w:name w:val="MDPI_header_mdpi_logo"/>
    <w:qFormat/>
    <w:rsid w:val="007616BA"/>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table" w:customStyle="1" w:styleId="MDPITable">
    <w:name w:val="MDPI_Table"/>
    <w:basedOn w:val="TableNormal"/>
    <w:uiPriority w:val="99"/>
    <w:rsid w:val="007616BA"/>
    <w:rPr>
      <w:rFonts w:ascii="Palatino Linotype" w:hAnsi="Palatino Linotype"/>
      <w:color w:val="000000" w:themeColor="text1"/>
      <w:lang w:val="en-CA" w:eastAsia="en-US"/>
    </w:rPr>
    <w:tblPr>
      <w:tblInd w:w="0" w:type="dxa"/>
      <w:tblCellMar>
        <w:top w:w="0" w:type="dxa"/>
        <w:left w:w="0" w:type="dxa"/>
        <w:bottom w:w="0" w:type="dxa"/>
        <w:right w:w="0" w:type="dxa"/>
      </w:tblCellMar>
    </w:tblPr>
  </w:style>
  <w:style w:type="paragraph" w:customStyle="1" w:styleId="MDPItext">
    <w:name w:val="MDPI_text"/>
    <w:qFormat/>
    <w:rsid w:val="007616BA"/>
    <w:pPr>
      <w:spacing w:line="260" w:lineRule="atLeast"/>
      <w:ind w:left="425" w:right="425" w:firstLine="284"/>
      <w:jc w:val="both"/>
    </w:pPr>
    <w:rPr>
      <w:rFonts w:ascii="Times New Roman" w:eastAsia="Times New Roman" w:hAnsi="Times New Roman"/>
      <w:noProof/>
      <w:snapToGrid w:val="0"/>
      <w:color w:val="000000"/>
      <w:sz w:val="22"/>
      <w:szCs w:val="22"/>
      <w:lang w:val="en-US" w:eastAsia="de-DE" w:bidi="en-US"/>
    </w:rPr>
  </w:style>
  <w:style w:type="paragraph" w:customStyle="1" w:styleId="MDPItitle">
    <w:name w:val="MDPI_title"/>
    <w:qFormat/>
    <w:rsid w:val="007616BA"/>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sz w:val="24"/>
      <w:lang w:val="en-US"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pPr>
      <w:spacing w:line="240" w:lineRule="auto"/>
    </w:pPr>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pPr>
      <w:spacing w:line="240" w:lineRule="auto"/>
    </w:pPr>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rPr>
      <w:szCs w:val="24"/>
    </w:rPr>
  </w:style>
  <w:style w:type="paragraph" w:customStyle="1" w:styleId="MsoFootnoteText0">
    <w:name w:val="MsoFootnoteText"/>
    <w:basedOn w:val="NormalWeb"/>
    <w:qFormat/>
    <w:rsid w:val="00522304"/>
    <w:rPr>
      <w:rFonts w:ascii="Times New Roman" w:hAnsi="Times New Roman"/>
    </w:rPr>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61Supplementary">
    <w:name w:val="MDPI_6.1_Supplementary"/>
    <w:basedOn w:val="Normal"/>
    <w:qFormat/>
    <w:rsid w:val="007616BA"/>
    <w:pPr>
      <w:adjustRightInd w:val="0"/>
      <w:snapToGrid w:val="0"/>
      <w:spacing w:before="240" w:line="200" w:lineRule="atLeast"/>
    </w:pPr>
    <w:rPr>
      <w:rFonts w:eastAsia="Times New Roman"/>
      <w:noProof w:val="0"/>
      <w:snapToGrid w:val="0"/>
      <w:sz w:val="18"/>
      <w:lang w:eastAsia="en-US" w:bidi="en-US"/>
    </w:rPr>
  </w:style>
  <w:style w:type="paragraph" w:customStyle="1" w:styleId="MDPI62Acknowledgments">
    <w:name w:val="MDPI_6.2_Acknowledgments"/>
    <w:qFormat/>
    <w:rsid w:val="007616BA"/>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63AuthorContributions">
    <w:name w:val="MDPI_6.3_AuthorContributions"/>
    <w:basedOn w:val="MDPI62Acknowledgments"/>
    <w:qFormat/>
    <w:rsid w:val="007616BA"/>
    <w:rPr>
      <w:rFonts w:eastAsia="SimSun"/>
      <w:color w:val="auto"/>
      <w:lang w:eastAsia="en-US"/>
    </w:rPr>
  </w:style>
  <w:style w:type="paragraph" w:customStyle="1" w:styleId="MDPI64CoI">
    <w:name w:val="MDPI_6.4_CoI"/>
    <w:basedOn w:val="MDPI62Acknowledgments"/>
    <w:qFormat/>
    <w:rsid w:val="007616BA"/>
  </w:style>
  <w:style w:type="paragraph" w:customStyle="1" w:styleId="MDPI74PublishersNote">
    <w:name w:val="MDPI_7.4_Publisher'sNote"/>
    <w:qFormat/>
    <w:rsid w:val="007616BA"/>
    <w:pPr>
      <w:adjustRightInd w:val="0"/>
      <w:snapToGrid w:val="0"/>
      <w:spacing w:before="240" w:after="240" w:line="200" w:lineRule="atLeast"/>
    </w:pPr>
    <w:rPr>
      <w:rFonts w:ascii="Palatino Linotype" w:hAnsi="Palatino Linotype"/>
      <w:sz w:val="18"/>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erph-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ijerph-template (2)</Template>
  <TotalTime>665</TotalTime>
  <Pages>18</Pages>
  <Words>7477</Words>
  <Characters>42620</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49998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MDPI</dc:creator>
  <cp:lastModifiedBy>user</cp:lastModifiedBy>
  <cp:revision>88</cp:revision>
  <cp:lastPrinted>2021-01-26T01:40:00Z</cp:lastPrinted>
  <dcterms:created xsi:type="dcterms:W3CDTF">2021-02-01T10:39:00Z</dcterms:created>
  <dcterms:modified xsi:type="dcterms:W3CDTF">2021-03-05T20:08:00Z</dcterms:modified>
</cp:coreProperties>
</file>