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DB52F" w14:textId="77777777" w:rsidR="008E6883" w:rsidRDefault="008E68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6883" w14:paraId="797597FE" w14:textId="77777777" w:rsidTr="008E6883">
        <w:tc>
          <w:tcPr>
            <w:tcW w:w="9016" w:type="dxa"/>
          </w:tcPr>
          <w:p w14:paraId="6279FD21" w14:textId="58CA39FE" w:rsidR="008E6883" w:rsidRDefault="008E6883" w:rsidP="008E6883">
            <w:pPr>
              <w:pStyle w:val="NoSpacing"/>
              <w:tabs>
                <w:tab w:val="left" w:pos="0"/>
              </w:tabs>
              <w:ind w:left="3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E6883">
              <w:rPr>
                <w:rFonts w:asciiTheme="minorHAnsi" w:hAnsiTheme="minorHAnsi"/>
                <w:sz w:val="24"/>
                <w:szCs w:val="24"/>
              </w:rPr>
              <w:t>Murray, J.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01118D">
              <w:rPr>
                <w:rFonts w:asciiTheme="minorHAnsi" w:hAnsiTheme="minorHAnsi"/>
                <w:sz w:val="24"/>
                <w:szCs w:val="24"/>
              </w:rPr>
              <w:t>(2018)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Discovering Play. </w:t>
            </w:r>
            <w:r w:rsidRPr="00703310">
              <w:rPr>
                <w:rFonts w:asciiTheme="minorHAnsi" w:hAnsiTheme="minorHAnsi"/>
                <w:i/>
                <w:sz w:val="24"/>
                <w:szCs w:val="24"/>
              </w:rPr>
              <w:t>Primary Geography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533FEA">
              <w:rPr>
                <w:rFonts w:asciiTheme="minorHAnsi" w:hAnsiTheme="minorHAnsi"/>
                <w:b/>
                <w:sz w:val="24"/>
                <w:szCs w:val="24"/>
              </w:rPr>
              <w:t>95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(Spring 2018): 6-7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65183C3" w14:textId="77777777" w:rsidR="008E6883" w:rsidRPr="008E6883" w:rsidRDefault="008E6883" w:rsidP="008E6883">
            <w:pPr>
              <w:pStyle w:val="xp1"/>
              <w:spacing w:before="0" w:beforeAutospacing="0" w:after="0" w:afterAutospacing="0" w:line="360" w:lineRule="auto"/>
              <w:jc w:val="center"/>
              <w:rPr>
                <w:rStyle w:val="xs1"/>
                <w:rFonts w:asciiTheme="minorHAnsi" w:hAnsiTheme="minorHAnsi" w:cstheme="minorHAnsi"/>
                <w:color w:val="454545"/>
                <w:sz w:val="28"/>
                <w:szCs w:val="28"/>
              </w:rPr>
            </w:pPr>
            <w:hyperlink r:id="rId8" w:history="1">
              <w:r w:rsidRPr="008E688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https://www.geography.org.uk/Journals/Primary-Geography</w:t>
              </w:r>
            </w:hyperlink>
            <w:r w:rsidRPr="008E6883">
              <w:rPr>
                <w:rStyle w:val="xs1"/>
                <w:rFonts w:asciiTheme="minorHAnsi" w:hAnsiTheme="minorHAnsi" w:cstheme="minorHAnsi"/>
                <w:color w:val="454545"/>
                <w:sz w:val="28"/>
                <w:szCs w:val="28"/>
              </w:rPr>
              <w:t xml:space="preserve"> </w:t>
            </w:r>
          </w:p>
          <w:p w14:paraId="52E6C08C" w14:textId="77777777" w:rsidR="008E6883" w:rsidRDefault="008E6883" w:rsidP="006E299D">
            <w:pPr>
              <w:pStyle w:val="xp1"/>
              <w:spacing w:before="0" w:beforeAutospacing="0" w:after="0" w:afterAutospacing="0" w:line="360" w:lineRule="auto"/>
              <w:jc w:val="center"/>
              <w:rPr>
                <w:rStyle w:val="xs1"/>
                <w:rFonts w:asciiTheme="minorHAnsi" w:hAnsiTheme="minorHAnsi" w:cstheme="minorHAnsi"/>
                <w:b/>
                <w:color w:val="454545"/>
                <w:sz w:val="28"/>
                <w:szCs w:val="28"/>
              </w:rPr>
            </w:pPr>
          </w:p>
        </w:tc>
      </w:tr>
    </w:tbl>
    <w:p w14:paraId="51A9B6D7" w14:textId="77777777" w:rsidR="008E6883" w:rsidRDefault="008E6883" w:rsidP="006E299D">
      <w:pPr>
        <w:pStyle w:val="xp1"/>
        <w:spacing w:before="0" w:beforeAutospacing="0" w:after="0" w:afterAutospacing="0" w:line="360" w:lineRule="auto"/>
        <w:jc w:val="center"/>
        <w:rPr>
          <w:rStyle w:val="xs1"/>
          <w:rFonts w:asciiTheme="minorHAnsi" w:hAnsiTheme="minorHAnsi" w:cstheme="minorHAnsi"/>
          <w:b/>
          <w:color w:val="454545"/>
          <w:sz w:val="28"/>
          <w:szCs w:val="28"/>
        </w:rPr>
      </w:pPr>
    </w:p>
    <w:p w14:paraId="48500096" w14:textId="0BD0506A" w:rsidR="002D1AF9" w:rsidRPr="006E299D" w:rsidRDefault="00B1471F" w:rsidP="006E299D">
      <w:pPr>
        <w:pStyle w:val="xp1"/>
        <w:spacing w:before="0" w:beforeAutospacing="0" w:after="0" w:afterAutospacing="0" w:line="360" w:lineRule="auto"/>
        <w:jc w:val="center"/>
        <w:rPr>
          <w:rStyle w:val="xs1"/>
          <w:rFonts w:asciiTheme="minorHAnsi" w:hAnsiTheme="minorHAnsi" w:cstheme="minorHAnsi"/>
          <w:b/>
          <w:color w:val="454545"/>
          <w:sz w:val="28"/>
          <w:szCs w:val="28"/>
        </w:rPr>
      </w:pPr>
      <w:r w:rsidRPr="006E299D">
        <w:rPr>
          <w:rStyle w:val="xs1"/>
          <w:rFonts w:asciiTheme="minorHAnsi" w:hAnsiTheme="minorHAnsi" w:cstheme="minorHAnsi"/>
          <w:b/>
          <w:color w:val="454545"/>
          <w:sz w:val="28"/>
          <w:szCs w:val="28"/>
        </w:rPr>
        <w:t xml:space="preserve">Discovering </w:t>
      </w:r>
      <w:r w:rsidR="002D1AF9" w:rsidRPr="006E299D">
        <w:rPr>
          <w:rStyle w:val="xs1"/>
          <w:rFonts w:asciiTheme="minorHAnsi" w:hAnsiTheme="minorHAnsi" w:cstheme="minorHAnsi"/>
          <w:b/>
          <w:color w:val="454545"/>
          <w:sz w:val="28"/>
          <w:szCs w:val="28"/>
        </w:rPr>
        <w:t>Play</w:t>
      </w:r>
    </w:p>
    <w:p w14:paraId="4DA1DC37" w14:textId="00ECA864" w:rsidR="006E299D" w:rsidRPr="006E299D" w:rsidRDefault="006E299D" w:rsidP="006E299D">
      <w:pPr>
        <w:pStyle w:val="xp1"/>
        <w:spacing w:before="0" w:beforeAutospacing="0" w:after="0" w:afterAutospacing="0" w:line="360" w:lineRule="auto"/>
        <w:jc w:val="center"/>
        <w:rPr>
          <w:rStyle w:val="xs1"/>
          <w:rFonts w:asciiTheme="minorHAnsi" w:hAnsiTheme="minorHAnsi" w:cstheme="minorHAnsi"/>
          <w:i/>
          <w:color w:val="454545"/>
        </w:rPr>
      </w:pPr>
      <w:r w:rsidRPr="006E299D">
        <w:rPr>
          <w:rStyle w:val="xs1"/>
          <w:rFonts w:asciiTheme="minorHAnsi" w:hAnsiTheme="minorHAnsi" w:cstheme="minorHAnsi"/>
          <w:i/>
          <w:color w:val="454545"/>
        </w:rPr>
        <w:t xml:space="preserve">Jane Murray </w:t>
      </w:r>
    </w:p>
    <w:p w14:paraId="5FDAEB88" w14:textId="77777777" w:rsidR="00C0637F" w:rsidRDefault="006E299D" w:rsidP="006E299D">
      <w:pPr>
        <w:pStyle w:val="xp1"/>
        <w:spacing w:before="0" w:beforeAutospacing="0" w:after="0" w:afterAutospacing="0" w:line="360" w:lineRule="auto"/>
        <w:jc w:val="center"/>
        <w:rPr>
          <w:rStyle w:val="xs1"/>
          <w:rFonts w:asciiTheme="minorHAnsi" w:hAnsiTheme="minorHAnsi" w:cstheme="minorHAnsi"/>
          <w:i/>
          <w:color w:val="454545"/>
          <w:sz w:val="22"/>
          <w:szCs w:val="22"/>
        </w:rPr>
      </w:pPr>
      <w:r w:rsidRPr="006E299D">
        <w:rPr>
          <w:rStyle w:val="xs1"/>
          <w:rFonts w:asciiTheme="minorHAnsi" w:hAnsiTheme="minorHAnsi" w:cstheme="minorHAnsi"/>
          <w:i/>
          <w:color w:val="454545"/>
          <w:sz w:val="22"/>
          <w:szCs w:val="22"/>
        </w:rPr>
        <w:t xml:space="preserve">Jane Murray </w:t>
      </w:r>
      <w:r>
        <w:rPr>
          <w:rStyle w:val="xs1"/>
          <w:rFonts w:asciiTheme="minorHAnsi" w:hAnsiTheme="minorHAnsi" w:cstheme="minorHAnsi"/>
          <w:i/>
          <w:color w:val="454545"/>
          <w:sz w:val="22"/>
          <w:szCs w:val="22"/>
        </w:rPr>
        <w:t xml:space="preserve">PhD </w:t>
      </w:r>
      <w:r w:rsidRPr="006E299D">
        <w:rPr>
          <w:rStyle w:val="xs1"/>
          <w:rFonts w:asciiTheme="minorHAnsi" w:hAnsiTheme="minorHAnsi" w:cstheme="minorHAnsi"/>
          <w:i/>
          <w:color w:val="454545"/>
          <w:sz w:val="22"/>
          <w:szCs w:val="22"/>
        </w:rPr>
        <w:t xml:space="preserve">is an Associate Professor in the Centre for Education and Research </w:t>
      </w:r>
    </w:p>
    <w:p w14:paraId="2090836B" w14:textId="77777777" w:rsidR="00C0637F" w:rsidRDefault="006E299D" w:rsidP="006E299D">
      <w:pPr>
        <w:pStyle w:val="xp1"/>
        <w:spacing w:before="0" w:beforeAutospacing="0" w:after="0" w:afterAutospacing="0" w:line="360" w:lineRule="auto"/>
        <w:jc w:val="center"/>
        <w:rPr>
          <w:rStyle w:val="xs1"/>
          <w:rFonts w:asciiTheme="minorHAnsi" w:hAnsiTheme="minorHAnsi" w:cstheme="minorHAnsi"/>
          <w:i/>
          <w:color w:val="454545"/>
          <w:sz w:val="22"/>
          <w:szCs w:val="22"/>
        </w:rPr>
      </w:pPr>
      <w:r w:rsidRPr="006E299D">
        <w:rPr>
          <w:rStyle w:val="xs1"/>
          <w:rFonts w:asciiTheme="minorHAnsi" w:hAnsiTheme="minorHAnsi" w:cstheme="minorHAnsi"/>
          <w:i/>
          <w:color w:val="454545"/>
          <w:sz w:val="22"/>
          <w:szCs w:val="22"/>
        </w:rPr>
        <w:t>at the University of Northampton</w:t>
      </w:r>
      <w:r>
        <w:rPr>
          <w:rStyle w:val="xs1"/>
          <w:rFonts w:asciiTheme="minorHAnsi" w:hAnsiTheme="minorHAnsi" w:cstheme="minorHAnsi"/>
          <w:i/>
          <w:color w:val="454545"/>
          <w:sz w:val="22"/>
          <w:szCs w:val="22"/>
        </w:rPr>
        <w:t xml:space="preserve">. Prior to working in higher education, </w:t>
      </w:r>
    </w:p>
    <w:p w14:paraId="10E5B1BA" w14:textId="05A34050" w:rsidR="006E299D" w:rsidRDefault="006E299D" w:rsidP="006E299D">
      <w:pPr>
        <w:pStyle w:val="xp1"/>
        <w:spacing w:before="0" w:beforeAutospacing="0" w:after="0" w:afterAutospacing="0" w:line="360" w:lineRule="auto"/>
        <w:jc w:val="center"/>
        <w:rPr>
          <w:rStyle w:val="xs1"/>
          <w:rFonts w:asciiTheme="minorHAnsi" w:hAnsiTheme="minorHAnsi" w:cstheme="minorHAnsi"/>
          <w:i/>
          <w:color w:val="454545"/>
          <w:sz w:val="22"/>
          <w:szCs w:val="22"/>
        </w:rPr>
      </w:pPr>
      <w:r>
        <w:rPr>
          <w:rStyle w:val="xs1"/>
          <w:rFonts w:asciiTheme="minorHAnsi" w:hAnsiTheme="minorHAnsi" w:cstheme="minorHAnsi"/>
          <w:i/>
          <w:color w:val="454545"/>
          <w:sz w:val="22"/>
          <w:szCs w:val="22"/>
        </w:rPr>
        <w:t>she was a teacher for twenty years in early years settings and primary schools in the UK.</w:t>
      </w:r>
    </w:p>
    <w:p w14:paraId="184594A8" w14:textId="77777777" w:rsidR="006E299D" w:rsidRPr="006E299D" w:rsidRDefault="006E299D" w:rsidP="006E299D">
      <w:pPr>
        <w:pStyle w:val="xp1"/>
        <w:spacing w:before="0" w:beforeAutospacing="0" w:after="0" w:afterAutospacing="0" w:line="360" w:lineRule="auto"/>
        <w:jc w:val="center"/>
        <w:rPr>
          <w:rStyle w:val="xs1"/>
          <w:rFonts w:asciiTheme="minorHAnsi" w:hAnsiTheme="minorHAnsi" w:cstheme="minorHAnsi"/>
          <w:i/>
          <w:color w:val="454545"/>
          <w:sz w:val="22"/>
          <w:szCs w:val="22"/>
        </w:rPr>
      </w:pPr>
    </w:p>
    <w:p w14:paraId="0393D910" w14:textId="43A2EAD2" w:rsidR="00B1471F" w:rsidRDefault="007B3E19" w:rsidP="00E15D4F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color w:val="454545"/>
          <w:sz w:val="22"/>
          <w:szCs w:val="22"/>
        </w:rPr>
      </w:pPr>
      <w:r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If an educational </w:t>
      </w:r>
      <w:r w:rsidR="002D1AF9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consultant </w:t>
      </w:r>
      <w:r w:rsidR="00B121C8">
        <w:rPr>
          <w:rStyle w:val="xs1"/>
          <w:rFonts w:asciiTheme="minorHAnsi" w:hAnsiTheme="minorHAnsi" w:cstheme="minorHAnsi"/>
          <w:color w:val="454545"/>
          <w:sz w:val="22"/>
          <w:szCs w:val="22"/>
        </w:rPr>
        <w:t>rang you at</w:t>
      </w:r>
      <w:r w:rsidR="002D1AF9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school to tell </w:t>
      </w:r>
      <w:r w:rsidR="006F144D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you about </w:t>
      </w:r>
      <w:r w:rsidR="002D1AF9">
        <w:rPr>
          <w:rStyle w:val="xs1"/>
          <w:rFonts w:asciiTheme="minorHAnsi" w:hAnsiTheme="minorHAnsi" w:cstheme="minorHAnsi"/>
          <w:color w:val="454545"/>
          <w:sz w:val="22"/>
          <w:szCs w:val="22"/>
        </w:rPr>
        <w:t>a</w:t>
      </w:r>
      <w:r w:rsidR="00E15D4F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n evidence based </w:t>
      </w:r>
      <w:r w:rsidR="002D1AF9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programme </w:t>
      </w:r>
      <w:r w:rsidR="006F144D">
        <w:rPr>
          <w:rStyle w:val="xs1"/>
          <w:rFonts w:asciiTheme="minorHAnsi" w:hAnsiTheme="minorHAnsi" w:cstheme="minorHAnsi"/>
          <w:color w:val="454545"/>
          <w:sz w:val="22"/>
          <w:szCs w:val="22"/>
        </w:rPr>
        <w:t>that would support</w:t>
      </w:r>
      <w:r w:rsidR="00E15D4F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</w:t>
      </w:r>
      <w:r w:rsidR="002D1AF9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your children to perform </w:t>
      </w:r>
      <w:r w:rsidR="00E15D4F">
        <w:rPr>
          <w:rStyle w:val="xs1"/>
          <w:rFonts w:asciiTheme="minorHAnsi" w:hAnsiTheme="minorHAnsi" w:cstheme="minorHAnsi"/>
          <w:color w:val="454545"/>
          <w:sz w:val="22"/>
          <w:szCs w:val="22"/>
        </w:rPr>
        <w:t>at</w:t>
      </w:r>
      <w:r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levels a year </w:t>
      </w:r>
      <w:r w:rsidR="005A5E7A">
        <w:rPr>
          <w:rStyle w:val="xs1"/>
          <w:rFonts w:asciiTheme="minorHAnsi" w:hAnsiTheme="minorHAnsi" w:cstheme="minorHAnsi"/>
          <w:color w:val="454545"/>
          <w:sz w:val="22"/>
          <w:szCs w:val="22"/>
        </w:rPr>
        <w:t>or more beyond</w:t>
      </w:r>
      <w:r w:rsidR="00243FA3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usual </w:t>
      </w:r>
      <w:r w:rsidR="00B1471F">
        <w:rPr>
          <w:rStyle w:val="xs1"/>
          <w:rFonts w:asciiTheme="minorHAnsi" w:hAnsiTheme="minorHAnsi" w:cstheme="minorHAnsi"/>
          <w:color w:val="454545"/>
          <w:sz w:val="22"/>
          <w:szCs w:val="22"/>
        </w:rPr>
        <w:t>expectations for</w:t>
      </w:r>
      <w:r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their chronological age</w:t>
      </w:r>
      <w:r w:rsidR="00E15D4F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, you </w:t>
      </w:r>
      <w:r w:rsidR="006F144D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might </w:t>
      </w:r>
      <w:r w:rsidR="00E15D4F">
        <w:rPr>
          <w:rStyle w:val="xs1"/>
          <w:rFonts w:asciiTheme="minorHAnsi" w:hAnsiTheme="minorHAnsi" w:cstheme="minorHAnsi"/>
          <w:color w:val="454545"/>
          <w:sz w:val="22"/>
          <w:szCs w:val="22"/>
        </w:rPr>
        <w:t>be</w:t>
      </w:r>
      <w:r w:rsidR="006F144D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interested. If the consultant </w:t>
      </w:r>
      <w:r w:rsidR="00E15D4F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said </w:t>
      </w:r>
      <w:r w:rsidR="006F144D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the programme </w:t>
      </w:r>
      <w:r w:rsidR="004A0042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gives </w:t>
      </w:r>
      <w:r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children </w:t>
      </w:r>
      <w:r w:rsidR="007B063E">
        <w:rPr>
          <w:rStyle w:val="xs1"/>
          <w:rFonts w:asciiTheme="minorHAnsi" w:hAnsiTheme="minorHAnsi" w:cstheme="minorHAnsi"/>
          <w:color w:val="454545"/>
          <w:sz w:val="22"/>
          <w:szCs w:val="22"/>
        </w:rPr>
        <w:t>intrinsi</w:t>
      </w:r>
      <w:r>
        <w:rPr>
          <w:rStyle w:val="xs1"/>
          <w:rFonts w:asciiTheme="minorHAnsi" w:hAnsiTheme="minorHAnsi" w:cstheme="minorHAnsi"/>
          <w:color w:val="454545"/>
          <w:sz w:val="22"/>
          <w:szCs w:val="22"/>
        </w:rPr>
        <w:t>c</w:t>
      </w:r>
      <w:r w:rsidR="007B063E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motivat</w:t>
      </w:r>
      <w:r w:rsidR="00A65BAF">
        <w:rPr>
          <w:rStyle w:val="xs1"/>
          <w:rFonts w:asciiTheme="minorHAnsi" w:hAnsiTheme="minorHAnsi" w:cstheme="minorHAnsi"/>
          <w:color w:val="454545"/>
          <w:sz w:val="22"/>
          <w:szCs w:val="22"/>
        </w:rPr>
        <w:t>ion</w:t>
      </w:r>
      <w:r w:rsidR="007B063E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to learn and</w:t>
      </w:r>
      <w:r w:rsidR="00243FA3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</w:t>
      </w:r>
      <w:r w:rsidR="00B1471F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children </w:t>
      </w:r>
      <w:r w:rsidR="00387728">
        <w:rPr>
          <w:rStyle w:val="xs1"/>
          <w:rFonts w:asciiTheme="minorHAnsi" w:hAnsiTheme="minorHAnsi" w:cstheme="minorHAnsi"/>
          <w:color w:val="454545"/>
          <w:sz w:val="22"/>
          <w:szCs w:val="22"/>
        </w:rPr>
        <w:t>love</w:t>
      </w:r>
      <w:r w:rsidR="005B5298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it</w:t>
      </w:r>
      <w:r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, </w:t>
      </w:r>
      <w:r w:rsidR="006F144D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you might be </w:t>
      </w:r>
      <w:r w:rsidR="006F144D" w:rsidRPr="006F144D">
        <w:rPr>
          <w:rStyle w:val="xs1"/>
          <w:rFonts w:asciiTheme="minorHAnsi" w:hAnsiTheme="minorHAnsi" w:cstheme="minorHAnsi"/>
          <w:i/>
          <w:color w:val="454545"/>
          <w:sz w:val="22"/>
          <w:szCs w:val="22"/>
        </w:rPr>
        <w:t>really</w:t>
      </w:r>
      <w:r w:rsidR="006F144D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interested. If the consultant added that </w:t>
      </w:r>
      <w:r w:rsidR="00E15D4F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the programme would cost </w:t>
      </w:r>
      <w:r w:rsidR="00A65BAF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your school </w:t>
      </w:r>
      <w:r w:rsidR="00E15D4F">
        <w:rPr>
          <w:rStyle w:val="xs1"/>
          <w:rFonts w:asciiTheme="minorHAnsi" w:hAnsiTheme="minorHAnsi" w:cstheme="minorHAnsi"/>
          <w:color w:val="454545"/>
          <w:sz w:val="22"/>
          <w:szCs w:val="22"/>
        </w:rPr>
        <w:t>nothing because it need</w:t>
      </w:r>
      <w:r w:rsidR="006F144D">
        <w:rPr>
          <w:rStyle w:val="xs1"/>
          <w:rFonts w:asciiTheme="minorHAnsi" w:hAnsiTheme="minorHAnsi" w:cstheme="minorHAnsi"/>
          <w:color w:val="454545"/>
          <w:sz w:val="22"/>
          <w:szCs w:val="22"/>
        </w:rPr>
        <w:t>s</w:t>
      </w:r>
      <w:r w:rsidR="00E15D4F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no expensive specialist resources and no</w:t>
      </w:r>
      <w:r w:rsidR="00E15D4F" w:rsidRPr="002D1AF9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</w:t>
      </w:r>
      <w:r w:rsidR="00E15D4F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additional </w:t>
      </w:r>
      <w:r w:rsidR="00E15D4F" w:rsidRPr="002D1AF9">
        <w:rPr>
          <w:rStyle w:val="xs1"/>
          <w:rFonts w:asciiTheme="minorHAnsi" w:hAnsiTheme="minorHAnsi" w:cstheme="minorHAnsi"/>
          <w:color w:val="454545"/>
          <w:sz w:val="22"/>
          <w:szCs w:val="22"/>
        </w:rPr>
        <w:t>adult support</w:t>
      </w:r>
      <w:r w:rsidR="006F144D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, </w:t>
      </w:r>
      <w:r w:rsidR="00E74D51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you </w:t>
      </w:r>
      <w:r w:rsidR="00387728">
        <w:rPr>
          <w:rStyle w:val="xs1"/>
          <w:rFonts w:asciiTheme="minorHAnsi" w:hAnsiTheme="minorHAnsi" w:cstheme="minorHAnsi"/>
          <w:color w:val="454545"/>
          <w:sz w:val="22"/>
          <w:szCs w:val="22"/>
        </w:rPr>
        <w:t>may</w:t>
      </w:r>
      <w:r w:rsidR="005B5298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want</w:t>
      </w:r>
      <w:r w:rsidR="005A5E7A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to trial it.</w:t>
      </w:r>
    </w:p>
    <w:p w14:paraId="0D32206D" w14:textId="77777777" w:rsidR="00B1471F" w:rsidRDefault="00B1471F" w:rsidP="00E15D4F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color w:val="454545"/>
          <w:sz w:val="22"/>
          <w:szCs w:val="22"/>
        </w:rPr>
      </w:pPr>
    </w:p>
    <w:p w14:paraId="48857FF4" w14:textId="683E2816" w:rsidR="00DF1F77" w:rsidRDefault="005A5E7A" w:rsidP="005A5E7A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color w:val="454545"/>
          <w:sz w:val="22"/>
          <w:szCs w:val="22"/>
        </w:rPr>
      </w:pPr>
      <w:r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I bring good news! There is such a programme and it is available free to your school now. Its name may be familiar: the programme is called </w:t>
      </w:r>
      <w:r w:rsidR="00387728">
        <w:rPr>
          <w:rStyle w:val="xs1"/>
          <w:rFonts w:asciiTheme="minorHAnsi" w:hAnsiTheme="minorHAnsi" w:cstheme="minorHAnsi"/>
          <w:color w:val="454545"/>
          <w:sz w:val="22"/>
          <w:szCs w:val="22"/>
        </w:rPr>
        <w:t>‘p</w:t>
      </w:r>
      <w:r w:rsidRPr="005A5E7A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lay’. </w:t>
      </w:r>
    </w:p>
    <w:p w14:paraId="12B8B57B" w14:textId="77777777" w:rsidR="00DF1F77" w:rsidRDefault="00DF1F77" w:rsidP="005A5E7A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color w:val="454545"/>
          <w:sz w:val="22"/>
          <w:szCs w:val="22"/>
        </w:rPr>
      </w:pPr>
    </w:p>
    <w:p w14:paraId="4B623EEF" w14:textId="7D2FDDE9" w:rsidR="005A5E7A" w:rsidRPr="002645F3" w:rsidRDefault="00EB73FE" w:rsidP="005A5E7A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color w:val="454545"/>
          <w:sz w:val="22"/>
          <w:szCs w:val="22"/>
        </w:rPr>
      </w:pPr>
      <w:r>
        <w:rPr>
          <w:rStyle w:val="xs1"/>
          <w:rFonts w:asciiTheme="minorHAnsi" w:hAnsiTheme="minorHAnsi" w:cstheme="minorHAnsi"/>
          <w:color w:val="454545"/>
          <w:sz w:val="22"/>
          <w:szCs w:val="22"/>
        </w:rPr>
        <w:t>In this article,</w:t>
      </w:r>
      <w:r w:rsidR="005A5E7A" w:rsidRPr="005A5E7A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I discuss how play</w:t>
      </w:r>
      <w:r w:rsidR="001B61A4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can support </w:t>
      </w:r>
      <w:r w:rsidR="005A5E7A" w:rsidRPr="005A5E7A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children’s learning and I share ways that children in the Young Children as Researchers (YCAR) project used play to build </w:t>
      </w:r>
      <w:r w:rsidR="006E299D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and demonstrate their </w:t>
      </w:r>
      <w:r w:rsidR="005A5E7A" w:rsidRPr="005A5E7A">
        <w:rPr>
          <w:rStyle w:val="xs1"/>
          <w:rFonts w:asciiTheme="minorHAnsi" w:hAnsiTheme="minorHAnsi" w:cstheme="minorHAnsi"/>
          <w:color w:val="454545"/>
          <w:sz w:val="22"/>
          <w:szCs w:val="22"/>
        </w:rPr>
        <w:t>geographical knowledge and understanding</w:t>
      </w:r>
      <w:r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(Murray, 2017)</w:t>
      </w:r>
      <w:r w:rsidR="005A5E7A" w:rsidRPr="005A5E7A">
        <w:rPr>
          <w:rStyle w:val="xs1"/>
          <w:rFonts w:asciiTheme="minorHAnsi" w:hAnsiTheme="minorHAnsi" w:cstheme="minorHAnsi"/>
          <w:color w:val="454545"/>
          <w:sz w:val="22"/>
          <w:szCs w:val="22"/>
        </w:rPr>
        <w:t>.</w:t>
      </w:r>
    </w:p>
    <w:p w14:paraId="0FAF1421" w14:textId="6ADF28B8" w:rsidR="006F144D" w:rsidRDefault="006F144D" w:rsidP="00E15D4F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color w:val="454545"/>
          <w:sz w:val="22"/>
          <w:szCs w:val="22"/>
        </w:rPr>
      </w:pPr>
    </w:p>
    <w:p w14:paraId="3EDF7FF7" w14:textId="0A6DC13B" w:rsidR="0046540A" w:rsidRPr="0046540A" w:rsidRDefault="006F6967" w:rsidP="00E15D4F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</w:pPr>
      <w:r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  <w:t>Why Play?</w:t>
      </w:r>
    </w:p>
    <w:p w14:paraId="25099E9E" w14:textId="52DF2132" w:rsidR="006F6967" w:rsidRPr="00E4444A" w:rsidRDefault="006C021A" w:rsidP="006F6967">
      <w:pPr>
        <w:autoSpaceDE w:val="0"/>
        <w:autoSpaceDN w:val="0"/>
        <w:adjustRightInd w:val="0"/>
        <w:spacing w:after="0" w:line="360" w:lineRule="auto"/>
        <w:rPr>
          <w:rStyle w:val="xs1"/>
          <w:rFonts w:cstheme="minorHAnsi"/>
        </w:rPr>
      </w:pPr>
      <w:r>
        <w:rPr>
          <w:rStyle w:val="xs1"/>
          <w:rFonts w:cstheme="minorHAnsi"/>
          <w:color w:val="454545"/>
        </w:rPr>
        <w:t>If ‘</w:t>
      </w:r>
      <w:r w:rsidR="001753AC">
        <w:rPr>
          <w:rStyle w:val="xs1"/>
          <w:rFonts w:cstheme="minorHAnsi"/>
          <w:color w:val="454545"/>
        </w:rPr>
        <w:t xml:space="preserve">children develop </w:t>
      </w:r>
      <w:proofErr w:type="gramStart"/>
      <w:r w:rsidR="001753AC">
        <w:rPr>
          <w:rStyle w:val="xs1"/>
          <w:rFonts w:cstheme="minorHAnsi"/>
          <w:color w:val="454545"/>
        </w:rPr>
        <w:t>as a result of</w:t>
      </w:r>
      <w:proofErr w:type="gramEnd"/>
      <w:r w:rsidR="001753AC">
        <w:rPr>
          <w:rStyle w:val="xs1"/>
          <w:rFonts w:cstheme="minorHAnsi"/>
          <w:color w:val="454545"/>
        </w:rPr>
        <w:t xml:space="preserve"> their playing’, p</w:t>
      </w:r>
      <w:r w:rsidR="0093308B">
        <w:rPr>
          <w:rStyle w:val="xs1"/>
          <w:rFonts w:cstheme="minorHAnsi"/>
          <w:color w:val="454545"/>
        </w:rPr>
        <w:t xml:space="preserve">lay may be </w:t>
      </w:r>
      <w:r w:rsidR="002D770F">
        <w:rPr>
          <w:rStyle w:val="xs1"/>
          <w:rFonts w:cstheme="minorHAnsi"/>
          <w:color w:val="454545"/>
        </w:rPr>
        <w:t>a</w:t>
      </w:r>
      <w:r w:rsidR="0093308B">
        <w:rPr>
          <w:rStyle w:val="xs1"/>
          <w:rFonts w:cstheme="minorHAnsi"/>
          <w:color w:val="454545"/>
        </w:rPr>
        <w:t xml:space="preserve"> valuable </w:t>
      </w:r>
      <w:r w:rsidR="006944D5">
        <w:rPr>
          <w:rStyle w:val="xs1"/>
          <w:rFonts w:cstheme="minorHAnsi"/>
          <w:color w:val="454545"/>
        </w:rPr>
        <w:t xml:space="preserve">learning </w:t>
      </w:r>
      <w:r w:rsidR="0093308B">
        <w:rPr>
          <w:rStyle w:val="xs1"/>
          <w:rFonts w:cstheme="minorHAnsi"/>
          <w:color w:val="454545"/>
        </w:rPr>
        <w:t>too</w:t>
      </w:r>
      <w:r w:rsidR="001753AC">
        <w:rPr>
          <w:rStyle w:val="xs1"/>
          <w:rFonts w:cstheme="minorHAnsi"/>
          <w:color w:val="454545"/>
        </w:rPr>
        <w:t xml:space="preserve">l </w:t>
      </w:r>
      <w:r w:rsidR="00F24DEF">
        <w:rPr>
          <w:rStyle w:val="xs1"/>
          <w:rFonts w:cstheme="minorHAnsi"/>
          <w:color w:val="454545"/>
        </w:rPr>
        <w:t>(</w:t>
      </w:r>
      <w:proofErr w:type="spellStart"/>
      <w:r w:rsidR="00F24DEF">
        <w:rPr>
          <w:rStyle w:val="xs1"/>
          <w:rFonts w:cstheme="minorHAnsi"/>
          <w:color w:val="454545"/>
        </w:rPr>
        <w:t>Gray</w:t>
      </w:r>
      <w:proofErr w:type="spellEnd"/>
      <w:r w:rsidR="00F24DEF">
        <w:rPr>
          <w:rStyle w:val="xs1"/>
          <w:rFonts w:cstheme="minorHAnsi"/>
          <w:color w:val="454545"/>
        </w:rPr>
        <w:t xml:space="preserve">, </w:t>
      </w:r>
      <w:r w:rsidR="00F75002">
        <w:rPr>
          <w:rStyle w:val="xs1"/>
          <w:rFonts w:cstheme="minorHAnsi"/>
          <w:color w:val="454545"/>
        </w:rPr>
        <w:t>2013</w:t>
      </w:r>
      <w:r w:rsidR="001753AC">
        <w:rPr>
          <w:rStyle w:val="xs1"/>
          <w:rFonts w:cstheme="minorHAnsi"/>
          <w:color w:val="454545"/>
        </w:rPr>
        <w:t>; Sutton-Smith, 1997: 12).</w:t>
      </w:r>
      <w:r w:rsidR="00F75002">
        <w:rPr>
          <w:rStyle w:val="xs1"/>
          <w:rFonts w:cstheme="minorHAnsi"/>
          <w:color w:val="454545"/>
        </w:rPr>
        <w:t xml:space="preserve"> </w:t>
      </w:r>
      <w:r w:rsidR="005B58F9">
        <w:rPr>
          <w:rStyle w:val="xs1"/>
          <w:rFonts w:cstheme="minorHAnsi"/>
          <w:color w:val="454545"/>
        </w:rPr>
        <w:t>P</w:t>
      </w:r>
      <w:r w:rsidR="00F75002">
        <w:rPr>
          <w:rStyle w:val="xs1"/>
          <w:rFonts w:cstheme="minorHAnsi"/>
          <w:color w:val="454545"/>
        </w:rPr>
        <w:t xml:space="preserve">lay motivates </w:t>
      </w:r>
      <w:r w:rsidR="00E4444A">
        <w:rPr>
          <w:rStyle w:val="xs1"/>
          <w:rFonts w:cstheme="minorHAnsi"/>
          <w:color w:val="454545"/>
        </w:rPr>
        <w:t>children</w:t>
      </w:r>
      <w:r w:rsidR="00F75002">
        <w:rPr>
          <w:rStyle w:val="xs1"/>
          <w:rFonts w:cstheme="minorHAnsi"/>
          <w:color w:val="454545"/>
        </w:rPr>
        <w:t xml:space="preserve"> to explore, discover and solve problems</w:t>
      </w:r>
      <w:r w:rsidR="00B1471F">
        <w:rPr>
          <w:rStyle w:val="xs1"/>
          <w:rFonts w:cstheme="minorHAnsi"/>
          <w:color w:val="454545"/>
        </w:rPr>
        <w:t>.</w:t>
      </w:r>
      <w:r w:rsidR="00845AB7">
        <w:rPr>
          <w:rStyle w:val="xs1"/>
          <w:rFonts w:cstheme="minorHAnsi"/>
          <w:color w:val="454545"/>
        </w:rPr>
        <w:t xml:space="preserve"> It</w:t>
      </w:r>
      <w:r w:rsidR="00F75002">
        <w:rPr>
          <w:rStyle w:val="xs1"/>
          <w:rFonts w:cstheme="minorHAnsi"/>
          <w:color w:val="454545"/>
        </w:rPr>
        <w:t xml:space="preserve"> inspires </w:t>
      </w:r>
      <w:r w:rsidR="00387728">
        <w:rPr>
          <w:rStyle w:val="xs1"/>
          <w:rFonts w:cstheme="minorHAnsi"/>
          <w:color w:val="454545"/>
        </w:rPr>
        <w:t xml:space="preserve">them </w:t>
      </w:r>
      <w:r w:rsidR="00F75002">
        <w:rPr>
          <w:rStyle w:val="xs1"/>
          <w:rFonts w:cstheme="minorHAnsi"/>
          <w:color w:val="454545"/>
        </w:rPr>
        <w:t xml:space="preserve">to build </w:t>
      </w:r>
      <w:r w:rsidR="007B3E19">
        <w:rPr>
          <w:rStyle w:val="xs1"/>
          <w:rFonts w:cstheme="minorHAnsi"/>
          <w:color w:val="454545"/>
        </w:rPr>
        <w:t xml:space="preserve">and share knowledge with others, </w:t>
      </w:r>
      <w:r w:rsidR="00F75002">
        <w:rPr>
          <w:rStyle w:val="xs1"/>
          <w:rFonts w:cstheme="minorHAnsi"/>
          <w:color w:val="454545"/>
        </w:rPr>
        <w:t xml:space="preserve">gives </w:t>
      </w:r>
      <w:r w:rsidR="00387728">
        <w:rPr>
          <w:rStyle w:val="xs1"/>
          <w:rFonts w:cstheme="minorHAnsi"/>
          <w:color w:val="454545"/>
        </w:rPr>
        <w:t>them</w:t>
      </w:r>
      <w:r w:rsidR="007B3E19">
        <w:rPr>
          <w:rStyle w:val="xs1"/>
          <w:rFonts w:cstheme="minorHAnsi"/>
          <w:color w:val="454545"/>
        </w:rPr>
        <w:t xml:space="preserve"> mastery of their</w:t>
      </w:r>
      <w:r w:rsidR="00387728">
        <w:rPr>
          <w:rStyle w:val="xs1"/>
          <w:rFonts w:cstheme="minorHAnsi"/>
          <w:color w:val="454545"/>
        </w:rPr>
        <w:t xml:space="preserve"> own</w:t>
      </w:r>
      <w:r w:rsidR="007B3E19">
        <w:rPr>
          <w:rStyle w:val="xs1"/>
          <w:rFonts w:cstheme="minorHAnsi"/>
          <w:color w:val="454545"/>
        </w:rPr>
        <w:t xml:space="preserve"> learning and allows children to develop social and emotional skills (Johnson </w:t>
      </w:r>
      <w:r w:rsidR="007B3E19" w:rsidRPr="00C7638D">
        <w:rPr>
          <w:rStyle w:val="xs1"/>
          <w:rFonts w:cstheme="minorHAnsi"/>
          <w:color w:val="454545"/>
        </w:rPr>
        <w:t xml:space="preserve">and Dinger, 2012). </w:t>
      </w:r>
      <w:r w:rsidR="00E62FE3" w:rsidRPr="00C7638D">
        <w:rPr>
          <w:rStyle w:val="xs1"/>
          <w:rFonts w:cstheme="minorHAnsi"/>
          <w:color w:val="454545"/>
        </w:rPr>
        <w:t xml:space="preserve">Play is ‘the way in which young human beings learn (and) a major avenue through which children learn to be happy, mentally healthy human beings’ (Cannella, 2002: 124). </w:t>
      </w:r>
      <w:r w:rsidR="00845AB7">
        <w:rPr>
          <w:rStyle w:val="xs1"/>
          <w:rFonts w:cstheme="minorHAnsi"/>
          <w:color w:val="454545"/>
        </w:rPr>
        <w:t>It</w:t>
      </w:r>
      <w:r w:rsidR="00E62FE3" w:rsidRPr="00C7638D">
        <w:rPr>
          <w:rStyle w:val="xs1"/>
          <w:rFonts w:cstheme="minorHAnsi"/>
          <w:color w:val="454545"/>
        </w:rPr>
        <w:t xml:space="preserve"> is</w:t>
      </w:r>
      <w:r w:rsidR="00C7638D">
        <w:rPr>
          <w:rStyle w:val="xs1"/>
          <w:rFonts w:cstheme="minorHAnsi"/>
          <w:color w:val="454545"/>
        </w:rPr>
        <w:t xml:space="preserve"> both </w:t>
      </w:r>
      <w:r w:rsidR="00E62FE3" w:rsidRPr="00C7638D">
        <w:rPr>
          <w:rStyle w:val="xs1"/>
          <w:rFonts w:cstheme="minorHAnsi"/>
        </w:rPr>
        <w:t xml:space="preserve">a condition </w:t>
      </w:r>
      <w:r w:rsidR="00E4444A" w:rsidRPr="00C7638D">
        <w:rPr>
          <w:rStyle w:val="xs1"/>
          <w:rFonts w:cstheme="minorHAnsi"/>
        </w:rPr>
        <w:t xml:space="preserve">for learning </w:t>
      </w:r>
      <w:r w:rsidR="00E62FE3" w:rsidRPr="00C7638D">
        <w:rPr>
          <w:rStyle w:val="xs1"/>
          <w:rFonts w:cstheme="minorHAnsi"/>
        </w:rPr>
        <w:t>and a medium for learning</w:t>
      </w:r>
      <w:r w:rsidR="00473444">
        <w:rPr>
          <w:rStyle w:val="xs1"/>
          <w:rFonts w:cstheme="minorHAnsi"/>
        </w:rPr>
        <w:t xml:space="preserve"> and it has</w:t>
      </w:r>
      <w:r w:rsidR="00E62FE3" w:rsidRPr="00C7638D">
        <w:rPr>
          <w:rStyle w:val="xs1"/>
          <w:rFonts w:cstheme="minorHAnsi"/>
        </w:rPr>
        <w:t xml:space="preserve"> </w:t>
      </w:r>
      <w:r w:rsidR="00473444">
        <w:rPr>
          <w:rStyle w:val="xs1"/>
          <w:rFonts w:cstheme="minorHAnsi"/>
        </w:rPr>
        <w:t>the</w:t>
      </w:r>
      <w:r w:rsidR="006F6967" w:rsidRPr="00C7638D">
        <w:rPr>
          <w:rFonts w:cstheme="minorHAnsi"/>
        </w:rPr>
        <w:t xml:space="preserve"> potential to support </w:t>
      </w:r>
      <w:r w:rsidR="00E4444A" w:rsidRPr="00C7638D">
        <w:rPr>
          <w:rFonts w:cstheme="minorHAnsi"/>
        </w:rPr>
        <w:t xml:space="preserve">primary </w:t>
      </w:r>
      <w:r w:rsidR="006F6967" w:rsidRPr="00C7638D">
        <w:rPr>
          <w:rFonts w:cstheme="minorHAnsi"/>
        </w:rPr>
        <w:t>children’s thinking, reasoning and understanding (</w:t>
      </w:r>
      <w:proofErr w:type="spellStart"/>
      <w:r w:rsidR="005B58F9" w:rsidRPr="00C7638D">
        <w:rPr>
          <w:rStyle w:val="xs1"/>
          <w:rFonts w:cstheme="minorHAnsi"/>
          <w:color w:val="454545"/>
        </w:rPr>
        <w:t>Fromberg</w:t>
      </w:r>
      <w:proofErr w:type="spellEnd"/>
      <w:r w:rsidR="005B58F9" w:rsidRPr="00C7638D">
        <w:rPr>
          <w:rStyle w:val="xs1"/>
          <w:rFonts w:cstheme="minorHAnsi"/>
          <w:color w:val="454545"/>
        </w:rPr>
        <w:t xml:space="preserve"> and Bergen, 2006; </w:t>
      </w:r>
      <w:proofErr w:type="spellStart"/>
      <w:r w:rsidR="006F6967" w:rsidRPr="00C7638D">
        <w:rPr>
          <w:rFonts w:cstheme="minorHAnsi"/>
        </w:rPr>
        <w:t>Goswami</w:t>
      </w:r>
      <w:proofErr w:type="spellEnd"/>
      <w:r w:rsidR="006F6967" w:rsidRPr="006F6967">
        <w:rPr>
          <w:rFonts w:cstheme="minorHAnsi"/>
        </w:rPr>
        <w:t xml:space="preserve"> and Bryant, 2007).</w:t>
      </w:r>
    </w:p>
    <w:p w14:paraId="6539DB76" w14:textId="77777777" w:rsidR="00C7638D" w:rsidRDefault="00C7638D" w:rsidP="00E15D4F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sz w:val="22"/>
          <w:szCs w:val="22"/>
        </w:rPr>
      </w:pPr>
    </w:p>
    <w:p w14:paraId="72B4A416" w14:textId="6542142D" w:rsidR="00B1471F" w:rsidRPr="00596302" w:rsidRDefault="00BC0228" w:rsidP="00E15D4F">
      <w:pPr>
        <w:pStyle w:val="xp1"/>
        <w:spacing w:before="0" w:beforeAutospacing="0" w:after="0" w:afterAutospacing="0" w:line="360" w:lineRule="auto"/>
        <w:rPr>
          <w:rFonts w:asciiTheme="minorHAnsi" w:hAnsiTheme="minorHAnsi" w:cstheme="minorHAnsi"/>
          <w:color w:val="454545"/>
          <w:sz w:val="22"/>
          <w:szCs w:val="22"/>
        </w:rPr>
      </w:pPr>
      <w:r>
        <w:rPr>
          <w:rStyle w:val="xs1"/>
          <w:rFonts w:asciiTheme="minorHAnsi" w:hAnsiTheme="minorHAnsi" w:cstheme="minorHAnsi"/>
          <w:sz w:val="22"/>
          <w:szCs w:val="22"/>
        </w:rPr>
        <w:t xml:space="preserve">Play </w:t>
      </w:r>
      <w:r w:rsidR="006944D5">
        <w:rPr>
          <w:rStyle w:val="xs1"/>
          <w:rFonts w:asciiTheme="minorHAnsi" w:hAnsiTheme="minorHAnsi" w:cstheme="minorHAnsi"/>
          <w:sz w:val="22"/>
          <w:szCs w:val="22"/>
        </w:rPr>
        <w:t xml:space="preserve">can </w:t>
      </w:r>
      <w:r w:rsidR="000B2AC8">
        <w:rPr>
          <w:rStyle w:val="xs1"/>
          <w:rFonts w:asciiTheme="minorHAnsi" w:hAnsiTheme="minorHAnsi" w:cstheme="minorHAnsi"/>
          <w:sz w:val="22"/>
          <w:szCs w:val="22"/>
        </w:rPr>
        <w:t xml:space="preserve">secure </w:t>
      </w:r>
      <w:r w:rsidR="00E4444A">
        <w:rPr>
          <w:rStyle w:val="xs1"/>
          <w:rFonts w:asciiTheme="minorHAnsi" w:hAnsiTheme="minorHAnsi" w:cstheme="minorHAnsi"/>
          <w:sz w:val="22"/>
          <w:szCs w:val="22"/>
        </w:rPr>
        <w:t xml:space="preserve">learning, but </w:t>
      </w:r>
      <w:r w:rsidR="0065221C">
        <w:rPr>
          <w:rStyle w:val="xs1"/>
          <w:rFonts w:asciiTheme="minorHAnsi" w:hAnsiTheme="minorHAnsi" w:cstheme="minorHAnsi"/>
          <w:sz w:val="22"/>
          <w:szCs w:val="22"/>
        </w:rPr>
        <w:t xml:space="preserve">all </w:t>
      </w:r>
      <w:r w:rsidR="007B3E19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too often </w:t>
      </w:r>
      <w:r w:rsidR="00E62FE3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children </w:t>
      </w:r>
      <w:r w:rsidR="005F406E">
        <w:rPr>
          <w:rStyle w:val="xs1"/>
          <w:rFonts w:asciiTheme="minorHAnsi" w:hAnsiTheme="minorHAnsi" w:cstheme="minorHAnsi"/>
          <w:sz w:val="22"/>
          <w:szCs w:val="22"/>
        </w:rPr>
        <w:t xml:space="preserve">arrive at school to </w:t>
      </w:r>
      <w:r w:rsidR="00E62FE3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find </w:t>
      </w:r>
      <w:r w:rsidR="000303D2">
        <w:rPr>
          <w:rStyle w:val="xs1"/>
          <w:rFonts w:asciiTheme="minorHAnsi" w:hAnsiTheme="minorHAnsi" w:cstheme="minorHAnsi"/>
          <w:sz w:val="22"/>
          <w:szCs w:val="22"/>
        </w:rPr>
        <w:t>that learning is</w:t>
      </w:r>
      <w:r w:rsidR="007B3E19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 not play (</w:t>
      </w:r>
      <w:proofErr w:type="spellStart"/>
      <w:r w:rsidR="007B3E19" w:rsidRPr="006F6967">
        <w:rPr>
          <w:rStyle w:val="xs1"/>
          <w:rFonts w:asciiTheme="minorHAnsi" w:hAnsiTheme="minorHAnsi" w:cstheme="minorHAnsi"/>
          <w:sz w:val="22"/>
          <w:szCs w:val="22"/>
        </w:rPr>
        <w:t>Pramling</w:t>
      </w:r>
      <w:proofErr w:type="spellEnd"/>
      <w:r w:rsidR="007B3E19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 Samuelsson and Carlsson, 2008). Schools</w:t>
      </w:r>
      <w:r w:rsidR="006F144D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 </w:t>
      </w:r>
      <w:r w:rsidR="0093308B" w:rsidRPr="006F6967">
        <w:rPr>
          <w:rStyle w:val="xs1"/>
          <w:rFonts w:asciiTheme="minorHAnsi" w:hAnsiTheme="minorHAnsi" w:cstheme="minorHAnsi"/>
          <w:sz w:val="22"/>
          <w:szCs w:val="22"/>
        </w:rPr>
        <w:t>tend to dis</w:t>
      </w:r>
      <w:r w:rsidR="006944D5">
        <w:rPr>
          <w:rStyle w:val="xs1"/>
          <w:rFonts w:asciiTheme="minorHAnsi" w:hAnsiTheme="minorHAnsi" w:cstheme="minorHAnsi"/>
          <w:sz w:val="22"/>
          <w:szCs w:val="22"/>
        </w:rPr>
        <w:t xml:space="preserve">regard </w:t>
      </w:r>
      <w:r w:rsidR="007B3E19" w:rsidRPr="006F6967">
        <w:rPr>
          <w:rStyle w:val="xs1"/>
          <w:rFonts w:asciiTheme="minorHAnsi" w:hAnsiTheme="minorHAnsi" w:cstheme="minorHAnsi"/>
          <w:sz w:val="22"/>
          <w:szCs w:val="22"/>
        </w:rPr>
        <w:t>play</w:t>
      </w:r>
      <w:r w:rsidR="0093308B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, preferring to </w:t>
      </w:r>
      <w:r w:rsidR="00212DD4">
        <w:rPr>
          <w:rStyle w:val="xs1"/>
          <w:rFonts w:asciiTheme="minorHAnsi" w:hAnsiTheme="minorHAnsi" w:cstheme="minorHAnsi"/>
          <w:sz w:val="22"/>
          <w:szCs w:val="22"/>
        </w:rPr>
        <w:t xml:space="preserve">disseminate knowledge to children </w:t>
      </w:r>
      <w:r w:rsidR="007B3E19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and test </w:t>
      </w:r>
      <w:r w:rsidR="00E4444A">
        <w:rPr>
          <w:rStyle w:val="xs1"/>
          <w:rFonts w:asciiTheme="minorHAnsi" w:hAnsiTheme="minorHAnsi" w:cstheme="minorHAnsi"/>
          <w:sz w:val="22"/>
          <w:szCs w:val="22"/>
        </w:rPr>
        <w:t xml:space="preserve">their </w:t>
      </w:r>
      <w:r w:rsidR="00D30CFD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recall </w:t>
      </w:r>
      <w:r w:rsidR="007B3E19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(Kohn, </w:t>
      </w:r>
      <w:r w:rsidR="00B1471F" w:rsidRPr="006F6967">
        <w:rPr>
          <w:rStyle w:val="xs1"/>
          <w:rFonts w:asciiTheme="minorHAnsi" w:hAnsiTheme="minorHAnsi" w:cstheme="minorHAnsi"/>
          <w:sz w:val="22"/>
          <w:szCs w:val="22"/>
        </w:rPr>
        <w:t>2011)</w:t>
      </w:r>
      <w:r w:rsidR="00D30CFD" w:rsidRPr="006F6967">
        <w:rPr>
          <w:rStyle w:val="xs1"/>
          <w:rFonts w:asciiTheme="minorHAnsi" w:hAnsiTheme="minorHAnsi" w:cstheme="minorHAnsi"/>
          <w:sz w:val="22"/>
          <w:szCs w:val="22"/>
        </w:rPr>
        <w:t>.</w:t>
      </w:r>
      <w:r w:rsidR="00557366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 </w:t>
      </w:r>
      <w:r w:rsidR="006944D5">
        <w:rPr>
          <w:rStyle w:val="xs1"/>
          <w:rFonts w:asciiTheme="minorHAnsi" w:hAnsiTheme="minorHAnsi" w:cstheme="minorHAnsi"/>
          <w:sz w:val="22"/>
          <w:szCs w:val="22"/>
        </w:rPr>
        <w:t>This</w:t>
      </w:r>
      <w:r w:rsidR="00557366" w:rsidRPr="006F6967">
        <w:rPr>
          <w:rStyle w:val="xs1"/>
          <w:rFonts w:asciiTheme="minorHAnsi" w:hAnsiTheme="minorHAnsi" w:cstheme="minorHAnsi"/>
          <w:sz w:val="22"/>
          <w:szCs w:val="22"/>
        </w:rPr>
        <w:t xml:space="preserve"> model has its roots in C17th</w:t>
      </w:r>
      <w:r w:rsidR="006E299D">
        <w:rPr>
          <w:rStyle w:val="xs1"/>
          <w:rFonts w:asciiTheme="minorHAnsi" w:hAnsiTheme="minorHAnsi" w:cstheme="minorHAnsi"/>
          <w:sz w:val="22"/>
          <w:szCs w:val="22"/>
        </w:rPr>
        <w:t xml:space="preserve"> thinking: </w:t>
      </w:r>
      <w:r w:rsidR="00D30CFD" w:rsidRPr="006F6967">
        <w:rPr>
          <w:rFonts w:asciiTheme="minorHAnsi" w:hAnsiTheme="minorHAnsi" w:cstheme="minorHAnsi"/>
          <w:sz w:val="22"/>
          <w:szCs w:val="22"/>
          <w:lang w:val="en-US"/>
        </w:rPr>
        <w:t>‘…liberty and indulgence can do no good to children: their want of judgement makes them stand in need of restraint and discipline’ (Locke, 1692: s.40</w:t>
      </w:r>
      <w:r w:rsidR="00624AA6">
        <w:rPr>
          <w:rFonts w:asciiTheme="minorHAnsi" w:hAnsiTheme="minorHAnsi" w:cstheme="minorHAnsi"/>
          <w:sz w:val="22"/>
          <w:szCs w:val="22"/>
          <w:lang w:val="en-US"/>
        </w:rPr>
        <w:t xml:space="preserve">). It </w:t>
      </w:r>
      <w:r w:rsidR="000303D2">
        <w:rPr>
          <w:rFonts w:asciiTheme="minorHAnsi" w:hAnsiTheme="minorHAnsi" w:cstheme="minorHAnsi"/>
          <w:sz w:val="22"/>
          <w:szCs w:val="22"/>
          <w:lang w:val="en-US"/>
        </w:rPr>
        <w:t>positions learners as deficient and</w:t>
      </w:r>
      <w:r w:rsidR="00557366" w:rsidRPr="006F6967">
        <w:rPr>
          <w:rFonts w:asciiTheme="minorHAnsi" w:hAnsiTheme="minorHAnsi" w:cstheme="minorHAnsi"/>
          <w:sz w:val="22"/>
          <w:szCs w:val="22"/>
          <w:lang w:val="en-US"/>
        </w:rPr>
        <w:t xml:space="preserve"> passive</w:t>
      </w:r>
      <w:r w:rsidR="00E4444A">
        <w:rPr>
          <w:rFonts w:asciiTheme="minorHAnsi" w:hAnsiTheme="minorHAnsi" w:cstheme="minorHAnsi"/>
          <w:sz w:val="22"/>
          <w:szCs w:val="22"/>
          <w:lang w:val="en-US"/>
        </w:rPr>
        <w:t xml:space="preserve"> and</w:t>
      </w:r>
      <w:r w:rsidR="000303D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57366" w:rsidRPr="006F6967">
        <w:rPr>
          <w:rFonts w:asciiTheme="minorHAnsi" w:hAnsiTheme="minorHAnsi" w:cstheme="minorHAnsi"/>
          <w:sz w:val="22"/>
          <w:szCs w:val="22"/>
          <w:lang w:val="en-US"/>
        </w:rPr>
        <w:t xml:space="preserve">the teacher as omniscient </w:t>
      </w:r>
      <w:r w:rsidR="006944D5">
        <w:rPr>
          <w:rFonts w:asciiTheme="minorHAnsi" w:hAnsiTheme="minorHAnsi" w:cstheme="minorHAnsi"/>
          <w:sz w:val="22"/>
          <w:szCs w:val="22"/>
          <w:lang w:val="en-US"/>
        </w:rPr>
        <w:t xml:space="preserve">knowledge </w:t>
      </w:r>
      <w:r w:rsidR="006E299D">
        <w:rPr>
          <w:rFonts w:asciiTheme="minorHAnsi" w:hAnsiTheme="minorHAnsi" w:cstheme="minorHAnsi"/>
          <w:sz w:val="22"/>
          <w:szCs w:val="22"/>
          <w:lang w:val="en-US"/>
        </w:rPr>
        <w:t>dispenser</w:t>
      </w:r>
      <w:r w:rsidR="00557366" w:rsidRPr="006F696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30CFD" w:rsidRPr="00557366">
        <w:rPr>
          <w:rFonts w:asciiTheme="minorHAnsi" w:hAnsiTheme="minorHAnsi" w:cstheme="minorHAnsi"/>
          <w:sz w:val="22"/>
          <w:szCs w:val="22"/>
          <w:lang w:val="en-US"/>
        </w:rPr>
        <w:t>(Hirsch, 1988</w:t>
      </w:r>
      <w:r w:rsidR="00212DD4">
        <w:rPr>
          <w:rFonts w:asciiTheme="minorHAnsi" w:hAnsiTheme="minorHAnsi" w:cstheme="minorHAnsi"/>
          <w:sz w:val="22"/>
          <w:szCs w:val="22"/>
          <w:lang w:val="en-US"/>
        </w:rPr>
        <w:t xml:space="preserve">). It is not </w:t>
      </w:r>
      <w:r w:rsidR="00596302">
        <w:rPr>
          <w:rFonts w:asciiTheme="minorHAnsi" w:hAnsiTheme="minorHAnsi" w:cstheme="minorHAnsi"/>
          <w:sz w:val="22"/>
          <w:szCs w:val="22"/>
          <w:lang w:val="en-US"/>
        </w:rPr>
        <w:t xml:space="preserve">a model </w:t>
      </w:r>
      <w:r w:rsidR="006944D5">
        <w:rPr>
          <w:rFonts w:asciiTheme="minorHAnsi" w:hAnsiTheme="minorHAnsi" w:cstheme="minorHAnsi"/>
          <w:sz w:val="22"/>
          <w:szCs w:val="22"/>
          <w:lang w:val="en-US"/>
        </w:rPr>
        <w:t xml:space="preserve">likely to </w:t>
      </w:r>
      <w:r w:rsidR="00E4444A">
        <w:rPr>
          <w:rFonts w:asciiTheme="minorHAnsi" w:hAnsiTheme="minorHAnsi" w:cstheme="minorHAnsi"/>
          <w:sz w:val="22"/>
          <w:szCs w:val="22"/>
          <w:lang w:val="en-US"/>
        </w:rPr>
        <w:t xml:space="preserve">cultivate </w:t>
      </w:r>
      <w:r w:rsidR="00557366" w:rsidRPr="00557366">
        <w:rPr>
          <w:rFonts w:asciiTheme="minorHAnsi" w:hAnsiTheme="minorHAnsi" w:cstheme="minorHAnsi"/>
          <w:sz w:val="22"/>
          <w:szCs w:val="22"/>
          <w:lang w:val="en-US"/>
        </w:rPr>
        <w:t xml:space="preserve">learning and innovation skills </w:t>
      </w:r>
      <w:r w:rsidR="00557366">
        <w:rPr>
          <w:rFonts w:asciiTheme="minorHAnsi" w:hAnsiTheme="minorHAnsi" w:cstheme="minorHAnsi"/>
          <w:sz w:val="22"/>
          <w:szCs w:val="22"/>
          <w:lang w:val="en-US"/>
        </w:rPr>
        <w:t xml:space="preserve">for </w:t>
      </w:r>
      <w:r w:rsidR="00557366" w:rsidRPr="00557366">
        <w:rPr>
          <w:rFonts w:asciiTheme="minorHAnsi" w:hAnsiTheme="minorHAnsi" w:cstheme="minorHAnsi"/>
          <w:sz w:val="22"/>
          <w:szCs w:val="22"/>
          <w:lang w:val="en-US"/>
        </w:rPr>
        <w:t>C21st</w:t>
      </w:r>
      <w:r w:rsidR="00557366">
        <w:rPr>
          <w:rFonts w:asciiTheme="minorHAnsi" w:hAnsiTheme="minorHAnsi" w:cstheme="minorHAnsi"/>
          <w:sz w:val="22"/>
          <w:szCs w:val="22"/>
          <w:lang w:val="en-US"/>
        </w:rPr>
        <w:t xml:space="preserve"> living</w:t>
      </w:r>
      <w:r w:rsidR="006E299D">
        <w:rPr>
          <w:rFonts w:asciiTheme="minorHAnsi" w:hAnsiTheme="minorHAnsi" w:cstheme="minorHAnsi"/>
          <w:sz w:val="22"/>
          <w:szCs w:val="22"/>
          <w:lang w:val="en-US"/>
        </w:rPr>
        <w:t xml:space="preserve"> including</w:t>
      </w:r>
      <w:r w:rsidR="00557366" w:rsidRPr="00557366">
        <w:rPr>
          <w:rFonts w:asciiTheme="minorHAnsi" w:hAnsiTheme="minorHAnsi" w:cstheme="minorHAnsi"/>
          <w:sz w:val="22"/>
          <w:szCs w:val="22"/>
          <w:lang w:val="en-US"/>
        </w:rPr>
        <w:t xml:space="preserve"> critical thinking, communicatio</w:t>
      </w:r>
      <w:r w:rsidR="006E299D">
        <w:rPr>
          <w:rFonts w:asciiTheme="minorHAnsi" w:hAnsiTheme="minorHAnsi" w:cstheme="minorHAnsi"/>
          <w:sz w:val="22"/>
          <w:szCs w:val="22"/>
          <w:lang w:val="en-US"/>
        </w:rPr>
        <w:t xml:space="preserve">n, collaboration and creativity, </w:t>
      </w:r>
      <w:r w:rsidR="005B5298">
        <w:rPr>
          <w:rFonts w:asciiTheme="minorHAnsi" w:hAnsiTheme="minorHAnsi" w:cstheme="minorHAnsi"/>
          <w:sz w:val="22"/>
          <w:szCs w:val="22"/>
        </w:rPr>
        <w:t xml:space="preserve">whereas play may </w:t>
      </w:r>
      <w:r w:rsidR="00212DD4">
        <w:rPr>
          <w:rFonts w:asciiTheme="minorHAnsi" w:hAnsiTheme="minorHAnsi" w:cstheme="minorHAnsi"/>
          <w:sz w:val="22"/>
          <w:szCs w:val="22"/>
        </w:rPr>
        <w:t xml:space="preserve">do so </w:t>
      </w:r>
      <w:r w:rsidR="005B5298">
        <w:rPr>
          <w:rFonts w:asciiTheme="minorHAnsi" w:hAnsiTheme="minorHAnsi" w:cstheme="minorHAnsi"/>
          <w:sz w:val="22"/>
          <w:szCs w:val="22"/>
        </w:rPr>
        <w:t>(</w:t>
      </w:r>
      <w:r w:rsidR="00212DD4" w:rsidRPr="00557366">
        <w:rPr>
          <w:rFonts w:asciiTheme="minorHAnsi" w:hAnsiTheme="minorHAnsi" w:cstheme="minorHAnsi"/>
          <w:sz w:val="22"/>
          <w:szCs w:val="22"/>
        </w:rPr>
        <w:t>Partnership for 21</w:t>
      </w:r>
      <w:r w:rsidR="00212DD4" w:rsidRPr="0055736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12DD4" w:rsidRPr="00557366">
        <w:rPr>
          <w:rFonts w:asciiTheme="minorHAnsi" w:hAnsiTheme="minorHAnsi" w:cstheme="minorHAnsi"/>
          <w:sz w:val="22"/>
          <w:szCs w:val="22"/>
        </w:rPr>
        <w:t xml:space="preserve"> Century Learning, 2007</w:t>
      </w:r>
      <w:r w:rsidR="00596302">
        <w:rPr>
          <w:rFonts w:asciiTheme="minorHAnsi" w:hAnsiTheme="minorHAnsi" w:cstheme="minorHAnsi"/>
          <w:sz w:val="22"/>
          <w:szCs w:val="22"/>
        </w:rPr>
        <w:t>;</w:t>
      </w:r>
      <w:r w:rsidR="00212DD4">
        <w:rPr>
          <w:rFonts w:asciiTheme="minorHAnsi" w:hAnsiTheme="minorHAnsi" w:cstheme="minorHAnsi"/>
          <w:sz w:val="22"/>
          <w:szCs w:val="22"/>
        </w:rPr>
        <w:t xml:space="preserve"> </w:t>
      </w:r>
      <w:r w:rsidR="00596302">
        <w:rPr>
          <w:rFonts w:asciiTheme="minorHAnsi" w:hAnsiTheme="minorHAnsi" w:cstheme="minorHAnsi"/>
          <w:sz w:val="22"/>
          <w:szCs w:val="22"/>
        </w:rPr>
        <w:t xml:space="preserve">Boyer, </w:t>
      </w:r>
      <w:r w:rsidR="00596302" w:rsidRPr="00596302">
        <w:rPr>
          <w:rFonts w:asciiTheme="minorHAnsi" w:hAnsiTheme="minorHAnsi" w:cstheme="minorHAnsi"/>
          <w:sz w:val="22"/>
          <w:szCs w:val="22"/>
        </w:rPr>
        <w:t>1997)</w:t>
      </w:r>
    </w:p>
    <w:p w14:paraId="7E290981" w14:textId="77777777" w:rsidR="00596302" w:rsidRDefault="00596302" w:rsidP="00E15D4F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</w:pPr>
    </w:p>
    <w:p w14:paraId="175FD7CA" w14:textId="3C32A677" w:rsidR="00557366" w:rsidRPr="00596302" w:rsidRDefault="0046540A" w:rsidP="00E15D4F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b/>
          <w:sz w:val="22"/>
          <w:szCs w:val="22"/>
        </w:rPr>
      </w:pPr>
      <w:r w:rsidRPr="00596302">
        <w:rPr>
          <w:rStyle w:val="xs1"/>
          <w:rFonts w:asciiTheme="minorHAnsi" w:hAnsiTheme="minorHAnsi" w:cstheme="minorHAnsi"/>
          <w:b/>
          <w:sz w:val="22"/>
          <w:szCs w:val="22"/>
        </w:rPr>
        <w:t>Why Not Play?</w:t>
      </w:r>
    </w:p>
    <w:p w14:paraId="4B61A885" w14:textId="330CEA80" w:rsidR="005C7875" w:rsidRPr="00391700" w:rsidRDefault="00F546A6" w:rsidP="005C7875">
      <w:pPr>
        <w:spacing w:after="0" w:line="360" w:lineRule="auto"/>
        <w:rPr>
          <w:rFonts w:cstheme="minorHAnsi"/>
          <w:color w:val="333333"/>
          <w:shd w:val="clear" w:color="auto" w:fill="FFFFFF"/>
        </w:rPr>
      </w:pPr>
      <w:r w:rsidRPr="00596302">
        <w:rPr>
          <w:rStyle w:val="xs1"/>
          <w:rFonts w:cstheme="minorHAnsi"/>
        </w:rPr>
        <w:t>Given</w:t>
      </w:r>
      <w:r w:rsidR="00071B8D" w:rsidRPr="00596302">
        <w:rPr>
          <w:rStyle w:val="xs1"/>
          <w:rFonts w:cstheme="minorHAnsi"/>
        </w:rPr>
        <w:t xml:space="preserve"> </w:t>
      </w:r>
      <w:r w:rsidR="00596302">
        <w:rPr>
          <w:rStyle w:val="xs1"/>
          <w:rFonts w:cstheme="minorHAnsi"/>
        </w:rPr>
        <w:t>good</w:t>
      </w:r>
      <w:r w:rsidR="00D26C95" w:rsidRPr="00596302">
        <w:rPr>
          <w:rStyle w:val="xs1"/>
          <w:rFonts w:cstheme="minorHAnsi"/>
        </w:rPr>
        <w:t xml:space="preserve"> evidence</w:t>
      </w:r>
      <w:r w:rsidR="00596302">
        <w:rPr>
          <w:rStyle w:val="xs1"/>
          <w:rFonts w:cstheme="minorHAnsi"/>
        </w:rPr>
        <w:t xml:space="preserve"> suggesting links between play and learning</w:t>
      </w:r>
      <w:r w:rsidR="00730EFB" w:rsidRPr="00596302">
        <w:rPr>
          <w:rStyle w:val="xs1"/>
          <w:rFonts w:cstheme="minorHAnsi"/>
        </w:rPr>
        <w:t xml:space="preserve"> </w:t>
      </w:r>
      <w:r w:rsidR="0078196B">
        <w:rPr>
          <w:rStyle w:val="xs1"/>
          <w:rFonts w:cstheme="minorHAnsi"/>
          <w:color w:val="454545"/>
        </w:rPr>
        <w:t>(</w:t>
      </w:r>
      <w:proofErr w:type="spellStart"/>
      <w:r>
        <w:rPr>
          <w:rFonts w:cstheme="minorHAnsi"/>
        </w:rPr>
        <w:t>Goswami</w:t>
      </w:r>
      <w:proofErr w:type="spellEnd"/>
      <w:r>
        <w:rPr>
          <w:rFonts w:cstheme="minorHAnsi"/>
        </w:rPr>
        <w:t xml:space="preserve"> and Bryant, 2007; </w:t>
      </w:r>
      <w:proofErr w:type="spellStart"/>
      <w:r w:rsidR="0078196B">
        <w:rPr>
          <w:rStyle w:val="xs1"/>
          <w:rFonts w:cstheme="minorHAnsi"/>
          <w:color w:val="454545"/>
        </w:rPr>
        <w:t>Kernan</w:t>
      </w:r>
      <w:proofErr w:type="spellEnd"/>
      <w:r w:rsidR="0078196B">
        <w:rPr>
          <w:rStyle w:val="xs1"/>
          <w:rFonts w:cstheme="minorHAnsi"/>
          <w:color w:val="454545"/>
        </w:rPr>
        <w:t xml:space="preserve">, 2012; </w:t>
      </w:r>
      <w:proofErr w:type="spellStart"/>
      <w:r w:rsidR="0078196B" w:rsidRPr="0078196B">
        <w:rPr>
          <w:rFonts w:cstheme="minorHAnsi"/>
        </w:rPr>
        <w:t>Whitebread</w:t>
      </w:r>
      <w:proofErr w:type="spellEnd"/>
      <w:r w:rsidR="0078196B" w:rsidRPr="0078196B">
        <w:rPr>
          <w:rFonts w:cstheme="minorHAnsi"/>
        </w:rPr>
        <w:t xml:space="preserve">, Basilio, </w:t>
      </w:r>
      <w:proofErr w:type="spellStart"/>
      <w:r w:rsidR="0078196B" w:rsidRPr="0078196B">
        <w:rPr>
          <w:rFonts w:cstheme="minorHAnsi"/>
        </w:rPr>
        <w:t>Kuvalja</w:t>
      </w:r>
      <w:proofErr w:type="spellEnd"/>
      <w:r w:rsidR="0078196B">
        <w:rPr>
          <w:rFonts w:cstheme="minorHAnsi"/>
        </w:rPr>
        <w:t xml:space="preserve"> </w:t>
      </w:r>
      <w:r w:rsidR="0078196B" w:rsidRPr="0078196B">
        <w:rPr>
          <w:rFonts w:cstheme="minorHAnsi"/>
        </w:rPr>
        <w:t xml:space="preserve">and </w:t>
      </w:r>
      <w:proofErr w:type="spellStart"/>
      <w:r w:rsidR="0078196B" w:rsidRPr="0078196B">
        <w:rPr>
          <w:rFonts w:cstheme="minorHAnsi"/>
        </w:rPr>
        <w:t>Verma</w:t>
      </w:r>
      <w:proofErr w:type="spellEnd"/>
      <w:r w:rsidR="0078196B">
        <w:rPr>
          <w:rFonts w:cstheme="minorHAnsi"/>
        </w:rPr>
        <w:t xml:space="preserve">, </w:t>
      </w:r>
      <w:r w:rsidR="0078196B" w:rsidRPr="0078196B">
        <w:rPr>
          <w:rFonts w:cstheme="minorHAnsi"/>
        </w:rPr>
        <w:t>2012</w:t>
      </w:r>
      <w:r w:rsidR="0078196B">
        <w:rPr>
          <w:rFonts w:cstheme="minorHAnsi"/>
        </w:rPr>
        <w:t>)</w:t>
      </w:r>
      <w:r w:rsidR="00071B8D" w:rsidRPr="00386566">
        <w:rPr>
          <w:rStyle w:val="xs1"/>
          <w:rFonts w:cstheme="minorHAnsi"/>
          <w:color w:val="454545"/>
        </w:rPr>
        <w:t xml:space="preserve">, </w:t>
      </w:r>
      <w:r w:rsidR="00C803E0" w:rsidRPr="00386566">
        <w:rPr>
          <w:rStyle w:val="xs1"/>
          <w:rFonts w:cstheme="minorHAnsi"/>
          <w:color w:val="454545"/>
        </w:rPr>
        <w:t xml:space="preserve">it </w:t>
      </w:r>
      <w:r w:rsidR="000A79FA" w:rsidRPr="00386566">
        <w:rPr>
          <w:rStyle w:val="xs1"/>
          <w:rFonts w:cstheme="minorHAnsi"/>
          <w:color w:val="454545"/>
        </w:rPr>
        <w:t>may seem</w:t>
      </w:r>
      <w:r w:rsidR="00596302">
        <w:rPr>
          <w:rStyle w:val="xs1"/>
          <w:rFonts w:cstheme="minorHAnsi"/>
          <w:color w:val="454545"/>
        </w:rPr>
        <w:t xml:space="preserve"> irrational for</w:t>
      </w:r>
      <w:r w:rsidR="00071B8D" w:rsidRPr="00386566">
        <w:rPr>
          <w:rStyle w:val="xs1"/>
          <w:rFonts w:cstheme="minorHAnsi"/>
          <w:color w:val="454545"/>
        </w:rPr>
        <w:t xml:space="preserve"> schools </w:t>
      </w:r>
      <w:r w:rsidR="00596302">
        <w:rPr>
          <w:rStyle w:val="xs1"/>
          <w:rFonts w:cstheme="minorHAnsi"/>
          <w:color w:val="454545"/>
        </w:rPr>
        <w:t xml:space="preserve">to </w:t>
      </w:r>
      <w:r w:rsidR="006E299D">
        <w:rPr>
          <w:rStyle w:val="xs1"/>
          <w:rFonts w:cstheme="minorHAnsi"/>
          <w:color w:val="454545"/>
        </w:rPr>
        <w:t xml:space="preserve">disregard </w:t>
      </w:r>
      <w:r w:rsidR="00071B8D" w:rsidRPr="00386566">
        <w:rPr>
          <w:rStyle w:val="xs1"/>
          <w:rFonts w:cstheme="minorHAnsi"/>
          <w:color w:val="454545"/>
        </w:rPr>
        <w:t>play as a pedagogic tool</w:t>
      </w:r>
      <w:r w:rsidR="00C803E0" w:rsidRPr="00386566">
        <w:rPr>
          <w:rStyle w:val="xs1"/>
          <w:rFonts w:cstheme="minorHAnsi"/>
          <w:color w:val="454545"/>
        </w:rPr>
        <w:t>. Howev</w:t>
      </w:r>
      <w:r w:rsidR="00A5012A">
        <w:rPr>
          <w:rStyle w:val="xs1"/>
          <w:rFonts w:cstheme="minorHAnsi"/>
          <w:color w:val="454545"/>
        </w:rPr>
        <w:t xml:space="preserve">er, play is not accepted </w:t>
      </w:r>
      <w:r w:rsidR="00D26C95">
        <w:rPr>
          <w:rStyle w:val="xs1"/>
          <w:rFonts w:cstheme="minorHAnsi"/>
          <w:color w:val="454545"/>
        </w:rPr>
        <w:t xml:space="preserve">universally </w:t>
      </w:r>
      <w:r w:rsidR="00A5012A">
        <w:rPr>
          <w:rStyle w:val="xs1"/>
          <w:rFonts w:cstheme="minorHAnsi"/>
          <w:color w:val="454545"/>
        </w:rPr>
        <w:t xml:space="preserve">as a force for good. </w:t>
      </w:r>
      <w:proofErr w:type="spellStart"/>
      <w:r w:rsidR="00A5012A">
        <w:rPr>
          <w:rStyle w:val="xs1"/>
          <w:rFonts w:cstheme="minorHAnsi"/>
          <w:color w:val="454545"/>
        </w:rPr>
        <w:t>Grieshaber</w:t>
      </w:r>
      <w:proofErr w:type="spellEnd"/>
      <w:r w:rsidR="00A5012A">
        <w:rPr>
          <w:rStyle w:val="xs1"/>
          <w:rFonts w:cstheme="minorHAnsi"/>
          <w:color w:val="454545"/>
        </w:rPr>
        <w:t xml:space="preserve"> and McArdle (</w:t>
      </w:r>
      <w:r w:rsidR="001C6A32">
        <w:rPr>
          <w:rStyle w:val="xs1"/>
          <w:rFonts w:cstheme="minorHAnsi"/>
          <w:color w:val="454545"/>
        </w:rPr>
        <w:t>2010</w:t>
      </w:r>
      <w:r w:rsidR="00A5012A">
        <w:rPr>
          <w:rStyle w:val="xs1"/>
          <w:rFonts w:cstheme="minorHAnsi"/>
          <w:color w:val="454545"/>
        </w:rPr>
        <w:t>) suggest that pl</w:t>
      </w:r>
      <w:r w:rsidR="001C6A32">
        <w:rPr>
          <w:rStyle w:val="xs1"/>
          <w:rFonts w:cstheme="minorHAnsi"/>
          <w:color w:val="454545"/>
        </w:rPr>
        <w:t xml:space="preserve">ay may perpetuate inequalities </w:t>
      </w:r>
      <w:r w:rsidR="00A5012A">
        <w:rPr>
          <w:rStyle w:val="xs1"/>
          <w:rFonts w:cstheme="minorHAnsi"/>
          <w:color w:val="454545"/>
        </w:rPr>
        <w:t xml:space="preserve">and they observe that </w:t>
      </w:r>
      <w:r w:rsidR="00D26C95">
        <w:rPr>
          <w:rStyle w:val="xs1"/>
          <w:rFonts w:cstheme="minorHAnsi"/>
          <w:color w:val="454545"/>
        </w:rPr>
        <w:t xml:space="preserve">established </w:t>
      </w:r>
      <w:r w:rsidR="00A5012A">
        <w:rPr>
          <w:rStyle w:val="xs1"/>
          <w:rFonts w:cstheme="minorHAnsi"/>
          <w:color w:val="454545"/>
        </w:rPr>
        <w:t xml:space="preserve">benefits of play based learning </w:t>
      </w:r>
      <w:r w:rsidR="001C6A32">
        <w:rPr>
          <w:rStyle w:val="xs1"/>
          <w:rFonts w:cstheme="minorHAnsi"/>
          <w:color w:val="454545"/>
        </w:rPr>
        <w:t xml:space="preserve">have </w:t>
      </w:r>
      <w:r w:rsidR="000303D2">
        <w:rPr>
          <w:rStyle w:val="xs1"/>
          <w:rFonts w:cstheme="minorHAnsi"/>
          <w:color w:val="454545"/>
        </w:rPr>
        <w:t>increasingly</w:t>
      </w:r>
      <w:r w:rsidR="00A5012A">
        <w:rPr>
          <w:rStyle w:val="xs1"/>
          <w:rFonts w:cstheme="minorHAnsi"/>
          <w:color w:val="454545"/>
        </w:rPr>
        <w:t xml:space="preserve"> </w:t>
      </w:r>
      <w:r w:rsidR="00596302">
        <w:rPr>
          <w:rStyle w:val="xs1"/>
          <w:rFonts w:cstheme="minorHAnsi"/>
          <w:color w:val="454545"/>
        </w:rPr>
        <w:t xml:space="preserve">been </w:t>
      </w:r>
      <w:r w:rsidR="00A5012A">
        <w:rPr>
          <w:rStyle w:val="xs1"/>
          <w:rFonts w:cstheme="minorHAnsi"/>
          <w:color w:val="454545"/>
        </w:rPr>
        <w:t>challeng</w:t>
      </w:r>
      <w:r w:rsidR="00402D1A">
        <w:rPr>
          <w:rStyle w:val="xs1"/>
          <w:rFonts w:cstheme="minorHAnsi"/>
          <w:color w:val="454545"/>
        </w:rPr>
        <w:t>e</w:t>
      </w:r>
      <w:r w:rsidR="000303D2">
        <w:rPr>
          <w:rStyle w:val="xs1"/>
          <w:rFonts w:cstheme="minorHAnsi"/>
          <w:color w:val="454545"/>
        </w:rPr>
        <w:t>d</w:t>
      </w:r>
      <w:r w:rsidR="00402D1A">
        <w:rPr>
          <w:rStyle w:val="xs1"/>
          <w:rFonts w:cstheme="minorHAnsi"/>
          <w:color w:val="454545"/>
        </w:rPr>
        <w:t xml:space="preserve"> </w:t>
      </w:r>
      <w:r w:rsidR="000303D2">
        <w:rPr>
          <w:rStyle w:val="xs1"/>
          <w:rFonts w:cstheme="minorHAnsi"/>
          <w:color w:val="454545"/>
        </w:rPr>
        <w:t>by</w:t>
      </w:r>
      <w:r w:rsidR="00402D1A">
        <w:rPr>
          <w:rStyle w:val="xs1"/>
          <w:rFonts w:cstheme="minorHAnsi"/>
          <w:color w:val="454545"/>
        </w:rPr>
        <w:t xml:space="preserve"> performativity agenda. </w:t>
      </w:r>
      <w:r w:rsidR="00596302">
        <w:rPr>
          <w:rFonts w:cstheme="minorHAnsi"/>
        </w:rPr>
        <w:t>P</w:t>
      </w:r>
      <w:r w:rsidR="00CE67A6" w:rsidRPr="00386566">
        <w:rPr>
          <w:rFonts w:cstheme="minorHAnsi"/>
        </w:rPr>
        <w:t>rimary schools</w:t>
      </w:r>
      <w:r w:rsidR="00596302">
        <w:rPr>
          <w:rFonts w:cstheme="minorHAnsi"/>
        </w:rPr>
        <w:t xml:space="preserve"> tend to focus on</w:t>
      </w:r>
      <w:r w:rsidR="00CE67A6" w:rsidRPr="00386566">
        <w:rPr>
          <w:rFonts w:cstheme="minorHAnsi"/>
        </w:rPr>
        <w:t xml:space="preserve"> what teachers teach and how that is measured, which necessarily limits what children might learn. </w:t>
      </w:r>
      <w:r w:rsidR="00D26C95">
        <w:rPr>
          <w:rFonts w:cstheme="minorHAnsi"/>
        </w:rPr>
        <w:t>Yet</w:t>
      </w:r>
      <w:r w:rsidR="00D10B70" w:rsidRPr="00386566">
        <w:rPr>
          <w:rFonts w:cstheme="minorHAnsi"/>
        </w:rPr>
        <w:t xml:space="preserve"> </w:t>
      </w:r>
      <w:r w:rsidR="00F95053" w:rsidRPr="00F95053">
        <w:rPr>
          <w:rFonts w:cstheme="minorHAnsi"/>
          <w:color w:val="333333"/>
        </w:rPr>
        <w:t xml:space="preserve">the </w:t>
      </w:r>
      <w:r w:rsidR="00DD229F" w:rsidRPr="00F95053">
        <w:rPr>
          <w:rFonts w:cstheme="minorHAnsi"/>
          <w:color w:val="333333"/>
        </w:rPr>
        <w:t>Organisation of Economic Cooperation and Development (OECD)</w:t>
      </w:r>
      <w:r w:rsidR="00E4444A">
        <w:rPr>
          <w:rFonts w:cstheme="minorHAnsi"/>
          <w:color w:val="333333"/>
        </w:rPr>
        <w:t xml:space="preserve"> </w:t>
      </w:r>
      <w:r w:rsidR="005D2ABC">
        <w:rPr>
          <w:rFonts w:cstheme="minorHAnsi"/>
          <w:color w:val="333333"/>
        </w:rPr>
        <w:t>advocates</w:t>
      </w:r>
      <w:r w:rsidR="008A1141">
        <w:rPr>
          <w:rFonts w:cstheme="minorHAnsi"/>
          <w:color w:val="333333"/>
        </w:rPr>
        <w:t xml:space="preserve"> that </w:t>
      </w:r>
      <w:r w:rsidR="00D510C6">
        <w:rPr>
          <w:rFonts w:cstheme="minorHAnsi"/>
          <w:color w:val="333333"/>
        </w:rPr>
        <w:t xml:space="preserve">schools should address children’s needs, not the other way </w:t>
      </w:r>
      <w:r w:rsidR="00387728">
        <w:rPr>
          <w:rFonts w:cstheme="minorHAnsi"/>
          <w:color w:val="333333"/>
        </w:rPr>
        <w:t>a</w:t>
      </w:r>
      <w:r w:rsidR="00D510C6">
        <w:rPr>
          <w:rFonts w:cstheme="minorHAnsi"/>
          <w:color w:val="333333"/>
        </w:rPr>
        <w:t xml:space="preserve">round </w:t>
      </w:r>
      <w:r w:rsidR="00311FD1">
        <w:rPr>
          <w:rFonts w:cstheme="minorHAnsi"/>
          <w:color w:val="333333"/>
          <w:shd w:val="clear" w:color="auto" w:fill="FFFFFF"/>
        </w:rPr>
        <w:t>(</w:t>
      </w:r>
      <w:proofErr w:type="spellStart"/>
      <w:r w:rsidR="00311FD1">
        <w:rPr>
          <w:rFonts w:cstheme="minorHAnsi"/>
          <w:color w:val="333333"/>
          <w:shd w:val="clear" w:color="auto" w:fill="FFFFFF"/>
        </w:rPr>
        <w:t>Schleicher</w:t>
      </w:r>
      <w:proofErr w:type="spellEnd"/>
      <w:r w:rsidR="00311FD1">
        <w:rPr>
          <w:rFonts w:cstheme="minorHAnsi"/>
          <w:color w:val="333333"/>
          <w:shd w:val="clear" w:color="auto" w:fill="FFFFFF"/>
        </w:rPr>
        <w:t>, 2017</w:t>
      </w:r>
      <w:r w:rsidR="005D2ABC">
        <w:rPr>
          <w:rFonts w:cstheme="minorHAnsi"/>
          <w:color w:val="333333"/>
          <w:shd w:val="clear" w:color="auto" w:fill="FFFFFF"/>
        </w:rPr>
        <w:t xml:space="preserve">). </w:t>
      </w:r>
    </w:p>
    <w:p w14:paraId="686CEBE1" w14:textId="77777777" w:rsidR="00FE79D4" w:rsidRPr="00FE79D4" w:rsidRDefault="00FE79D4" w:rsidP="00FE79D4">
      <w:pPr>
        <w:pStyle w:val="Heading1"/>
        <w:shd w:val="clear" w:color="auto" w:fill="FFFFFF"/>
        <w:spacing w:before="0" w:beforeAutospacing="0" w:after="0" w:afterAutospacing="0"/>
        <w:rPr>
          <w:rStyle w:val="xs1"/>
          <w:rFonts w:asciiTheme="minorHAnsi" w:hAnsiTheme="minorHAnsi" w:cstheme="minorHAnsi"/>
          <w:b w:val="0"/>
          <w:sz w:val="22"/>
          <w:szCs w:val="22"/>
        </w:rPr>
      </w:pPr>
    </w:p>
    <w:p w14:paraId="38C94F26" w14:textId="01F90422" w:rsidR="006F6967" w:rsidRPr="00A65BAF" w:rsidRDefault="006F6967" w:rsidP="006F6967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</w:pPr>
      <w:r w:rsidRPr="00A65BAF"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  <w:t>What is play?</w:t>
      </w:r>
    </w:p>
    <w:p w14:paraId="1363AD2D" w14:textId="1466E670" w:rsidR="006D3388" w:rsidRPr="002F50D0" w:rsidRDefault="00624AA6" w:rsidP="006D3388">
      <w:pPr>
        <w:pStyle w:val="xp1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The transmission mode of</w:t>
      </w:r>
      <w:r w:rsidR="00772EF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schooling</w:t>
      </w:r>
      <w:r w:rsidR="000303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6E299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is often adopted because</w:t>
      </w:r>
      <w:r w:rsidR="00772EF4">
        <w:rPr>
          <w:rFonts w:asciiTheme="minorHAnsi" w:hAnsiTheme="minorHAnsi" w:cstheme="minorHAnsi"/>
          <w:sz w:val="22"/>
          <w:szCs w:val="22"/>
        </w:rPr>
        <w:t xml:space="preserve"> </w:t>
      </w:r>
      <w:r w:rsidR="004E44F1">
        <w:rPr>
          <w:rFonts w:asciiTheme="minorHAnsi" w:hAnsiTheme="minorHAnsi" w:cstheme="minorHAnsi"/>
          <w:sz w:val="22"/>
          <w:szCs w:val="22"/>
        </w:rPr>
        <w:t>many</w:t>
      </w:r>
      <w:r w:rsidR="005C7875" w:rsidRPr="00772EF4">
        <w:rPr>
          <w:rFonts w:asciiTheme="minorHAnsi" w:hAnsiTheme="minorHAnsi" w:cstheme="minorHAnsi"/>
          <w:sz w:val="22"/>
          <w:szCs w:val="22"/>
        </w:rPr>
        <w:t xml:space="preserve"> adults </w:t>
      </w:r>
      <w:r w:rsidR="000303D2">
        <w:rPr>
          <w:rFonts w:asciiTheme="minorHAnsi" w:hAnsiTheme="minorHAnsi" w:cstheme="minorHAnsi"/>
          <w:sz w:val="22"/>
          <w:szCs w:val="22"/>
        </w:rPr>
        <w:t>do not</w:t>
      </w:r>
      <w:r>
        <w:rPr>
          <w:rFonts w:asciiTheme="minorHAnsi" w:hAnsiTheme="minorHAnsi" w:cstheme="minorHAnsi"/>
          <w:sz w:val="22"/>
          <w:szCs w:val="22"/>
        </w:rPr>
        <w:t xml:space="preserve"> understand play and </w:t>
      </w:r>
      <w:r w:rsidR="005C7875" w:rsidRPr="00772EF4">
        <w:rPr>
          <w:rFonts w:asciiTheme="minorHAnsi" w:hAnsiTheme="minorHAnsi" w:cstheme="minorHAnsi"/>
          <w:sz w:val="22"/>
          <w:szCs w:val="22"/>
        </w:rPr>
        <w:t>teachers</w:t>
      </w:r>
      <w:r w:rsidR="00D510C6">
        <w:rPr>
          <w:rFonts w:asciiTheme="minorHAnsi" w:hAnsiTheme="minorHAnsi" w:cstheme="minorHAnsi"/>
          <w:sz w:val="22"/>
          <w:szCs w:val="22"/>
        </w:rPr>
        <w:t xml:space="preserve"> tend to</w:t>
      </w:r>
      <w:r w:rsidR="005C7875" w:rsidRPr="00772EF4">
        <w:rPr>
          <w:rFonts w:asciiTheme="minorHAnsi" w:hAnsiTheme="minorHAnsi" w:cstheme="minorHAnsi"/>
          <w:sz w:val="22"/>
          <w:szCs w:val="22"/>
        </w:rPr>
        <w:t xml:space="preserve"> find it difficult to </w:t>
      </w:r>
      <w:r w:rsidR="005E7BED">
        <w:rPr>
          <w:rFonts w:asciiTheme="minorHAnsi" w:hAnsiTheme="minorHAnsi" w:cstheme="minorHAnsi"/>
          <w:sz w:val="22"/>
          <w:szCs w:val="22"/>
        </w:rPr>
        <w:t>explain</w:t>
      </w:r>
      <w:r w:rsidR="005C7875" w:rsidRPr="00772EF4">
        <w:rPr>
          <w:rFonts w:asciiTheme="minorHAnsi" w:hAnsiTheme="minorHAnsi" w:cstheme="minorHAnsi"/>
          <w:sz w:val="22"/>
          <w:szCs w:val="22"/>
        </w:rPr>
        <w:t xml:space="preserve"> </w:t>
      </w:r>
      <w:r w:rsidR="00D510C6">
        <w:rPr>
          <w:rFonts w:asciiTheme="minorHAnsi" w:hAnsiTheme="minorHAnsi" w:cstheme="minorHAnsi"/>
          <w:sz w:val="22"/>
          <w:szCs w:val="22"/>
        </w:rPr>
        <w:t>how play can benefit</w:t>
      </w:r>
      <w:r>
        <w:rPr>
          <w:rFonts w:asciiTheme="minorHAnsi" w:hAnsiTheme="minorHAnsi" w:cstheme="minorHAnsi"/>
          <w:sz w:val="22"/>
          <w:szCs w:val="22"/>
        </w:rPr>
        <w:t xml:space="preserve"> learning </w:t>
      </w:r>
      <w:r w:rsidR="00EA43C1">
        <w:rPr>
          <w:rFonts w:asciiTheme="minorHAnsi" w:hAnsiTheme="minorHAnsi" w:cstheme="minorHAnsi"/>
          <w:sz w:val="22"/>
          <w:szCs w:val="22"/>
        </w:rPr>
        <w:t xml:space="preserve">so cannot justify </w:t>
      </w:r>
      <w:r w:rsidR="00387728">
        <w:rPr>
          <w:rFonts w:asciiTheme="minorHAnsi" w:hAnsiTheme="minorHAnsi" w:cstheme="minorHAnsi"/>
          <w:sz w:val="22"/>
          <w:szCs w:val="22"/>
        </w:rPr>
        <w:t xml:space="preserve">using </w:t>
      </w:r>
      <w:r w:rsidR="00EA43C1">
        <w:rPr>
          <w:rFonts w:asciiTheme="minorHAnsi" w:hAnsiTheme="minorHAnsi" w:cstheme="minorHAnsi"/>
          <w:sz w:val="22"/>
          <w:szCs w:val="22"/>
        </w:rPr>
        <w:t xml:space="preserve">play for learning </w:t>
      </w:r>
      <w:r w:rsidR="005C7875" w:rsidRPr="00772EF4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C7875" w:rsidRPr="00772EF4">
        <w:rPr>
          <w:rFonts w:asciiTheme="minorHAnsi" w:hAnsiTheme="minorHAnsi" w:cstheme="minorHAnsi"/>
          <w:sz w:val="22"/>
          <w:szCs w:val="22"/>
        </w:rPr>
        <w:t>Santer</w:t>
      </w:r>
      <w:proofErr w:type="spellEnd"/>
      <w:r w:rsidR="005C7875" w:rsidRPr="00772EF4">
        <w:rPr>
          <w:rFonts w:asciiTheme="minorHAnsi" w:hAnsiTheme="minorHAnsi" w:cstheme="minorHAnsi"/>
          <w:sz w:val="22"/>
          <w:szCs w:val="22"/>
        </w:rPr>
        <w:t>, Griffiths and Goodall, 2007; Wood, 2013).</w:t>
      </w:r>
      <w:r w:rsidR="00772EF4" w:rsidRPr="00772E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Moyles (2015</w:t>
      </w:r>
      <w:r w:rsidR="0036286F" w:rsidRPr="00772EF4">
        <w:rPr>
          <w:rFonts w:asciiTheme="minorHAnsi" w:hAnsiTheme="minorHAnsi" w:cstheme="minorHAnsi"/>
          <w:sz w:val="22"/>
          <w:szCs w:val="22"/>
          <w:lang w:val="en-US"/>
        </w:rPr>
        <w:t xml:space="preserve">) describes </w:t>
      </w:r>
      <w:r w:rsidR="0036286F" w:rsidRPr="006D3388">
        <w:rPr>
          <w:rFonts w:asciiTheme="minorHAnsi" w:hAnsiTheme="minorHAnsi" w:cstheme="minorHAnsi"/>
          <w:sz w:val="22"/>
          <w:szCs w:val="22"/>
          <w:lang w:val="en-US"/>
        </w:rPr>
        <w:t xml:space="preserve">adults’ </w:t>
      </w:r>
      <w:r w:rsidR="00772EF4" w:rsidRPr="006D3388">
        <w:rPr>
          <w:rFonts w:asciiTheme="minorHAnsi" w:hAnsiTheme="minorHAnsi" w:cstheme="minorHAnsi"/>
          <w:sz w:val="22"/>
          <w:szCs w:val="22"/>
          <w:lang w:val="en-US"/>
        </w:rPr>
        <w:t xml:space="preserve">efforts </w:t>
      </w:r>
      <w:r w:rsidR="0036286F" w:rsidRPr="006D3388">
        <w:rPr>
          <w:rFonts w:asciiTheme="minorHAnsi" w:hAnsiTheme="minorHAnsi" w:cstheme="minorHAnsi"/>
          <w:sz w:val="22"/>
          <w:szCs w:val="22"/>
          <w:lang w:val="en-US"/>
        </w:rPr>
        <w:t>to understand play as ‘</w:t>
      </w:r>
      <w:r w:rsidR="00BE4277">
        <w:rPr>
          <w:rFonts w:asciiTheme="minorHAnsi" w:hAnsiTheme="minorHAnsi" w:cstheme="minorHAnsi"/>
          <w:sz w:val="22"/>
          <w:szCs w:val="22"/>
          <w:lang w:val="en-US"/>
        </w:rPr>
        <w:t>trying</w:t>
      </w:r>
      <w:r w:rsidR="0036286F" w:rsidRPr="006D3388">
        <w:rPr>
          <w:rFonts w:asciiTheme="minorHAnsi" w:hAnsiTheme="minorHAnsi" w:cstheme="minorHAnsi"/>
          <w:sz w:val="22"/>
          <w:szCs w:val="22"/>
          <w:lang w:val="en-US"/>
        </w:rPr>
        <w:t xml:space="preserve"> to seize bubbles’ </w:t>
      </w:r>
      <w:r w:rsidR="00BE4277">
        <w:rPr>
          <w:rFonts w:asciiTheme="minorHAnsi" w:hAnsiTheme="minorHAnsi" w:cstheme="minorHAnsi"/>
          <w:sz w:val="22"/>
          <w:szCs w:val="22"/>
          <w:lang w:val="en-US"/>
        </w:rPr>
        <w:t>(p.16</w:t>
      </w:r>
      <w:r w:rsidR="00772EF4" w:rsidRPr="006D3388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="0036286F" w:rsidRPr="006D3388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FE79D4" w:rsidRPr="006D3388">
        <w:rPr>
          <w:rFonts w:asciiTheme="minorHAnsi" w:hAnsiTheme="minorHAnsi" w:cstheme="minorHAnsi"/>
          <w:sz w:val="22"/>
          <w:szCs w:val="22"/>
          <w:lang w:val="en-US"/>
        </w:rPr>
        <w:t>Wood (2015</w:t>
      </w:r>
      <w:r w:rsidR="00EC4E26" w:rsidRPr="006D3388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="00E4444A">
        <w:rPr>
          <w:rFonts w:asciiTheme="minorHAnsi" w:hAnsiTheme="minorHAnsi" w:cstheme="minorHAnsi"/>
          <w:sz w:val="22"/>
          <w:szCs w:val="22"/>
          <w:lang w:val="en-US"/>
        </w:rPr>
        <w:t>acknowledges</w:t>
      </w:r>
      <w:r w:rsidR="00EC4E26" w:rsidRPr="006D3388">
        <w:rPr>
          <w:rFonts w:asciiTheme="minorHAnsi" w:hAnsiTheme="minorHAnsi" w:cstheme="minorHAnsi"/>
          <w:sz w:val="22"/>
          <w:szCs w:val="22"/>
          <w:lang w:val="en-US"/>
        </w:rPr>
        <w:t xml:space="preserve"> play </w:t>
      </w:r>
      <w:r w:rsidR="002F50D0">
        <w:rPr>
          <w:rFonts w:asciiTheme="minorHAnsi" w:hAnsiTheme="minorHAnsi" w:cstheme="minorHAnsi"/>
          <w:sz w:val="22"/>
          <w:szCs w:val="22"/>
          <w:lang w:val="en-US"/>
        </w:rPr>
        <w:t>is</w:t>
      </w:r>
      <w:r w:rsidR="00EC4E26" w:rsidRPr="006D3388">
        <w:rPr>
          <w:rFonts w:asciiTheme="minorHAnsi" w:hAnsiTheme="minorHAnsi" w:cstheme="minorHAnsi"/>
          <w:sz w:val="22"/>
          <w:szCs w:val="22"/>
          <w:lang w:val="en-US"/>
        </w:rPr>
        <w:t xml:space="preserve"> ‘complex…chaotic, unpredictable and transient’</w:t>
      </w:r>
      <w:r w:rsidR="00FE79D4" w:rsidRPr="006D3388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="00FE79D4" w:rsidRPr="006D3388">
        <w:rPr>
          <w:rFonts w:asciiTheme="minorHAnsi" w:hAnsiTheme="minorHAnsi" w:cstheme="minorHAnsi"/>
          <w:sz w:val="22"/>
          <w:szCs w:val="22"/>
          <w:lang w:val="en-US"/>
        </w:rPr>
        <w:t>p.ix</w:t>
      </w:r>
      <w:proofErr w:type="spellEnd"/>
      <w:r w:rsidR="00FE79D4" w:rsidRPr="006D3388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36286F" w:rsidRPr="006D3388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2F50D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469E7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="00772EF4" w:rsidRPr="006D3388">
        <w:rPr>
          <w:rFonts w:asciiTheme="minorHAnsi" w:hAnsiTheme="minorHAnsi" w:cstheme="minorHAnsi"/>
          <w:sz w:val="22"/>
          <w:szCs w:val="22"/>
          <w:lang w:val="en-US"/>
        </w:rPr>
        <w:t>widely accepted definition</w:t>
      </w:r>
      <w:r w:rsidR="006D3388">
        <w:rPr>
          <w:rFonts w:asciiTheme="minorHAnsi" w:hAnsiTheme="minorHAnsi" w:cstheme="minorHAnsi"/>
          <w:sz w:val="22"/>
          <w:szCs w:val="22"/>
          <w:lang w:val="en-US"/>
        </w:rPr>
        <w:t xml:space="preserve"> of play </w:t>
      </w:r>
      <w:r w:rsidR="00E469E7">
        <w:rPr>
          <w:rFonts w:asciiTheme="minorHAnsi" w:hAnsiTheme="minorHAnsi" w:cstheme="minorHAnsi"/>
          <w:sz w:val="22"/>
          <w:szCs w:val="22"/>
          <w:lang w:val="en-US"/>
        </w:rPr>
        <w:t xml:space="preserve">in the UK </w:t>
      </w:r>
      <w:r w:rsidR="006D3388">
        <w:rPr>
          <w:rFonts w:asciiTheme="minorHAnsi" w:hAnsiTheme="minorHAnsi" w:cstheme="minorHAnsi"/>
          <w:sz w:val="22"/>
          <w:szCs w:val="22"/>
          <w:lang w:val="en-US"/>
        </w:rPr>
        <w:t xml:space="preserve">is: </w:t>
      </w:r>
    </w:p>
    <w:p w14:paraId="25EE8C1F" w14:textId="77777777" w:rsidR="006D3388" w:rsidRPr="006D3388" w:rsidRDefault="006D3388" w:rsidP="006D3388">
      <w:pPr>
        <w:pStyle w:val="xp1"/>
        <w:spacing w:before="0" w:beforeAutospacing="0" w:after="0" w:afterAutospacing="0" w:line="360" w:lineRule="auto"/>
        <w:ind w:left="709" w:right="1229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6D3388">
        <w:rPr>
          <w:rFonts w:asciiTheme="minorHAnsi" w:hAnsiTheme="minorHAnsi" w:cstheme="minorHAnsi"/>
          <w:i/>
          <w:sz w:val="22"/>
          <w:szCs w:val="22"/>
          <w:lang w:val="en-US"/>
        </w:rPr>
        <w:t>‘</w:t>
      </w:r>
      <w:r w:rsidR="001753AC" w:rsidRPr="006D3388">
        <w:rPr>
          <w:rFonts w:asciiTheme="minorHAnsi" w:hAnsiTheme="minorHAnsi" w:cstheme="minorHAnsi"/>
          <w:i/>
          <w:sz w:val="22"/>
          <w:szCs w:val="22"/>
          <w:lang w:val="en-US"/>
        </w:rPr>
        <w:t xml:space="preserve">…freely chosen, personally directed, intrinsically motivated </w:t>
      </w:r>
      <w:proofErr w:type="spellStart"/>
      <w:r w:rsidR="001753AC" w:rsidRPr="006D3388">
        <w:rPr>
          <w:rFonts w:asciiTheme="minorHAnsi" w:hAnsiTheme="minorHAnsi" w:cstheme="minorHAnsi"/>
          <w:i/>
          <w:sz w:val="22"/>
          <w:szCs w:val="22"/>
          <w:lang w:val="en-US"/>
        </w:rPr>
        <w:t>behaviour</w:t>
      </w:r>
      <w:proofErr w:type="spellEnd"/>
      <w:r w:rsidR="001753AC" w:rsidRPr="006D338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that actively engages the child’ </w:t>
      </w:r>
    </w:p>
    <w:p w14:paraId="33DB982A" w14:textId="3E1F83F7" w:rsidR="006D3388" w:rsidRDefault="001753AC" w:rsidP="006D3388">
      <w:pPr>
        <w:pStyle w:val="xp1"/>
        <w:spacing w:before="0" w:beforeAutospacing="0" w:after="0" w:afterAutospacing="0" w:line="360" w:lineRule="auto"/>
        <w:ind w:left="709" w:right="1229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6D3388">
        <w:rPr>
          <w:rFonts w:asciiTheme="minorHAnsi" w:hAnsiTheme="minorHAnsi" w:cstheme="minorHAnsi"/>
          <w:sz w:val="22"/>
          <w:szCs w:val="22"/>
          <w:lang w:val="en-US"/>
        </w:rPr>
        <w:t>(National Playing Fields</w:t>
      </w:r>
      <w:r w:rsidR="00624AA6">
        <w:rPr>
          <w:rFonts w:asciiTheme="minorHAnsi" w:hAnsiTheme="minorHAnsi" w:cstheme="minorHAnsi"/>
          <w:sz w:val="22"/>
          <w:szCs w:val="22"/>
          <w:lang w:val="en-US"/>
        </w:rPr>
        <w:t xml:space="preserve"> Association (NPFA) </w:t>
      </w:r>
      <w:r w:rsidRPr="00772EF4">
        <w:rPr>
          <w:rFonts w:asciiTheme="minorHAnsi" w:hAnsiTheme="minorHAnsi" w:cstheme="minorHAnsi"/>
          <w:sz w:val="22"/>
          <w:szCs w:val="22"/>
          <w:lang w:val="en-US"/>
        </w:rPr>
        <w:t>2000)</w:t>
      </w:r>
      <w:r w:rsidR="00FE79D4" w:rsidRPr="00772EF4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63663FBF" w14:textId="7C70FFA0" w:rsidR="002B6909" w:rsidRDefault="006D3388" w:rsidP="003370E2">
      <w:pPr>
        <w:pStyle w:val="xp1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Children’s choice</w:t>
      </w:r>
      <w:r w:rsidR="005C0DD4">
        <w:rPr>
          <w:rFonts w:asciiTheme="minorHAnsi" w:hAnsiTheme="minorHAnsi" w:cstheme="minorHAnsi"/>
          <w:sz w:val="22"/>
          <w:szCs w:val="22"/>
          <w:lang w:val="en-US"/>
        </w:rPr>
        <w:t>, activity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autonomy</w:t>
      </w:r>
      <w:r w:rsidR="008A1141">
        <w:rPr>
          <w:rFonts w:asciiTheme="minorHAnsi" w:hAnsiTheme="minorHAnsi" w:cstheme="minorHAnsi"/>
          <w:sz w:val="22"/>
          <w:szCs w:val="22"/>
          <w:lang w:val="en-US"/>
        </w:rPr>
        <w:t xml:space="preserve"> are foregrounded h</w:t>
      </w:r>
      <w:r w:rsidR="002F50D0">
        <w:rPr>
          <w:rFonts w:asciiTheme="minorHAnsi" w:hAnsiTheme="minorHAnsi" w:cstheme="minorHAnsi"/>
          <w:sz w:val="22"/>
          <w:szCs w:val="22"/>
          <w:lang w:val="en-US"/>
        </w:rPr>
        <w:t>ere:</w:t>
      </w:r>
      <w:r w:rsidR="000303D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D02D0">
        <w:rPr>
          <w:rFonts w:asciiTheme="minorHAnsi" w:hAnsiTheme="minorHAnsi" w:cstheme="minorHAnsi"/>
          <w:sz w:val="22"/>
          <w:szCs w:val="22"/>
          <w:lang w:val="en-US"/>
        </w:rPr>
        <w:t xml:space="preserve">play enables </w:t>
      </w:r>
      <w:r w:rsidR="002F50D0">
        <w:rPr>
          <w:rFonts w:asciiTheme="minorHAnsi" w:hAnsiTheme="minorHAnsi" w:cstheme="minorHAnsi"/>
          <w:sz w:val="22"/>
          <w:szCs w:val="22"/>
          <w:lang w:val="en-US"/>
        </w:rPr>
        <w:t>children</w:t>
      </w:r>
      <w:r w:rsidR="00AD02D0">
        <w:rPr>
          <w:rFonts w:asciiTheme="minorHAnsi" w:hAnsiTheme="minorHAnsi" w:cstheme="minorHAnsi"/>
          <w:sz w:val="22"/>
          <w:szCs w:val="22"/>
          <w:lang w:val="en-US"/>
        </w:rPr>
        <w:t xml:space="preserve"> to think and act in ways that are usually seen in older children </w:t>
      </w:r>
      <w:r w:rsidR="000303D2">
        <w:rPr>
          <w:rFonts w:asciiTheme="minorHAnsi" w:hAnsiTheme="minorHAnsi" w:cstheme="minorHAnsi"/>
          <w:sz w:val="22"/>
          <w:szCs w:val="22"/>
          <w:lang w:val="en-US"/>
        </w:rPr>
        <w:t>(Vygotsky, 1978)</w:t>
      </w:r>
      <w:r w:rsidR="00AD02D0">
        <w:rPr>
          <w:rFonts w:asciiTheme="minorHAnsi" w:hAnsiTheme="minorHAnsi" w:cstheme="minorHAnsi"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C9BE3B3" w14:textId="77777777" w:rsidR="00BE4277" w:rsidRDefault="00BE4277" w:rsidP="003370E2">
      <w:pPr>
        <w:pStyle w:val="xp1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16DA5049" w14:textId="30FDCC3B" w:rsidR="00882A70" w:rsidRDefault="00F04212" w:rsidP="003370E2">
      <w:pPr>
        <w:pStyle w:val="xp1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Adults’ attempts to understand </w:t>
      </w:r>
      <w:r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play have </w:t>
      </w:r>
      <w:r w:rsidR="008A1141">
        <w:rPr>
          <w:rFonts w:asciiTheme="minorHAnsi" w:hAnsiTheme="minorHAnsi" w:cstheme="minorHAnsi"/>
          <w:sz w:val="22"/>
          <w:szCs w:val="22"/>
          <w:lang w:val="en-US"/>
        </w:rPr>
        <w:t>led to</w:t>
      </w:r>
      <w:r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B6909"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numerous </w:t>
      </w:r>
      <w:r w:rsidR="002F50D0">
        <w:rPr>
          <w:rFonts w:asciiTheme="minorHAnsi" w:hAnsiTheme="minorHAnsi" w:cstheme="minorHAnsi"/>
          <w:sz w:val="22"/>
          <w:szCs w:val="22"/>
          <w:lang w:val="en-US"/>
        </w:rPr>
        <w:t>classifications of</w:t>
      </w:r>
      <w:r w:rsidR="00AB765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32FE1">
        <w:rPr>
          <w:rFonts w:asciiTheme="minorHAnsi" w:hAnsiTheme="minorHAnsi" w:cstheme="minorHAnsi"/>
          <w:sz w:val="22"/>
          <w:szCs w:val="22"/>
          <w:lang w:val="en-US"/>
        </w:rPr>
        <w:t>play</w:t>
      </w:r>
      <w:r w:rsidR="00624AA6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E651E" w:rsidRPr="004E651E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2B6909" w:rsidRPr="004E651E">
        <w:rPr>
          <w:rFonts w:asciiTheme="minorHAnsi" w:hAnsiTheme="minorHAnsi" w:cstheme="minorHAnsi"/>
          <w:sz w:val="22"/>
          <w:szCs w:val="22"/>
          <w:lang w:val="en-US"/>
        </w:rPr>
        <w:t>ome</w:t>
      </w:r>
      <w:r w:rsidR="004E651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4444A">
        <w:rPr>
          <w:rFonts w:asciiTheme="minorHAnsi" w:hAnsiTheme="minorHAnsi" w:cstheme="minorHAnsi"/>
          <w:sz w:val="22"/>
          <w:szCs w:val="22"/>
          <w:lang w:val="en-US"/>
        </w:rPr>
        <w:t>focus</w:t>
      </w:r>
      <w:r w:rsidR="002B6909"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 on social play </w:t>
      </w:r>
      <w:r w:rsidR="002B6909" w:rsidRPr="00BE4277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C76FAA" w:rsidRPr="00BE4277">
        <w:rPr>
          <w:rFonts w:asciiTheme="minorHAnsi" w:hAnsiTheme="minorHAnsi" w:cstheme="minorHAnsi"/>
          <w:sz w:val="22"/>
          <w:szCs w:val="22"/>
          <w:lang w:val="en-US"/>
        </w:rPr>
        <w:t>Broadhead, 2004),</w:t>
      </w:r>
      <w:r w:rsidR="00C76FAA"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E651E" w:rsidRPr="00BE4277">
        <w:rPr>
          <w:rFonts w:asciiTheme="minorHAnsi" w:hAnsiTheme="minorHAnsi" w:cstheme="minorHAnsi"/>
          <w:sz w:val="22"/>
          <w:szCs w:val="22"/>
          <w:lang w:val="en-US"/>
        </w:rPr>
        <w:t xml:space="preserve">while </w:t>
      </w:r>
      <w:r w:rsidR="0088334D" w:rsidRPr="00BE4277">
        <w:rPr>
          <w:rFonts w:asciiTheme="minorHAnsi" w:hAnsiTheme="minorHAnsi" w:cstheme="minorHAnsi"/>
          <w:sz w:val="22"/>
          <w:szCs w:val="22"/>
          <w:lang w:val="en-US"/>
        </w:rPr>
        <w:t xml:space="preserve">Hughes (2002) </w:t>
      </w:r>
      <w:r w:rsidR="004E651E" w:rsidRPr="00BE4277">
        <w:rPr>
          <w:rFonts w:asciiTheme="minorHAnsi" w:hAnsiTheme="minorHAnsi" w:cstheme="minorHAnsi"/>
          <w:sz w:val="22"/>
          <w:szCs w:val="22"/>
          <w:lang w:val="en-US"/>
        </w:rPr>
        <w:t>identifies</w:t>
      </w:r>
      <w:r w:rsidR="0088334D"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4444A">
        <w:rPr>
          <w:rFonts w:asciiTheme="minorHAnsi" w:hAnsiTheme="minorHAnsi" w:cstheme="minorHAnsi"/>
          <w:sz w:val="22"/>
          <w:szCs w:val="22"/>
          <w:lang w:val="en-US"/>
        </w:rPr>
        <w:t>over</w:t>
      </w:r>
      <w:r w:rsidR="0088334D"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 twenty </w:t>
      </w:r>
      <w:r w:rsidR="00C76FAA"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diverse </w:t>
      </w:r>
      <w:r w:rsidR="004E651E"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play </w:t>
      </w:r>
      <w:r w:rsidR="002F4DB9">
        <w:rPr>
          <w:rFonts w:asciiTheme="minorHAnsi" w:hAnsiTheme="minorHAnsi" w:cstheme="minorHAnsi"/>
          <w:sz w:val="22"/>
          <w:szCs w:val="22"/>
          <w:lang w:val="en-US"/>
        </w:rPr>
        <w:t xml:space="preserve">types. </w:t>
      </w:r>
      <w:r w:rsidR="00C76FAA" w:rsidRPr="004E651E">
        <w:rPr>
          <w:rFonts w:asciiTheme="minorHAnsi" w:hAnsiTheme="minorHAnsi" w:cstheme="minorHAnsi"/>
          <w:sz w:val="22"/>
          <w:szCs w:val="22"/>
        </w:rPr>
        <w:t xml:space="preserve">Hutt (1979) </w:t>
      </w:r>
      <w:r w:rsidR="004E651E" w:rsidRPr="004E651E">
        <w:rPr>
          <w:rFonts w:asciiTheme="minorHAnsi" w:hAnsiTheme="minorHAnsi" w:cstheme="minorHAnsi"/>
          <w:sz w:val="22"/>
          <w:szCs w:val="22"/>
          <w:lang w:val="en-US"/>
        </w:rPr>
        <w:t>propose</w:t>
      </w:r>
      <w:r w:rsidR="008A1141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4E651E"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370E2">
        <w:rPr>
          <w:rFonts w:asciiTheme="minorHAnsi" w:hAnsiTheme="minorHAnsi" w:cstheme="minorHAnsi"/>
          <w:sz w:val="22"/>
          <w:szCs w:val="22"/>
          <w:lang w:val="en-US"/>
        </w:rPr>
        <w:t xml:space="preserve">three </w:t>
      </w:r>
      <w:r w:rsidR="008A1141">
        <w:rPr>
          <w:rFonts w:asciiTheme="minorHAnsi" w:hAnsiTheme="minorHAnsi" w:cstheme="minorHAnsi"/>
          <w:sz w:val="22"/>
          <w:szCs w:val="22"/>
          <w:lang w:val="en-US"/>
        </w:rPr>
        <w:t xml:space="preserve">play </w:t>
      </w:r>
      <w:proofErr w:type="spellStart"/>
      <w:r w:rsidR="003370E2">
        <w:rPr>
          <w:rFonts w:asciiTheme="minorHAnsi" w:hAnsiTheme="minorHAnsi" w:cstheme="minorHAnsi"/>
          <w:sz w:val="22"/>
          <w:szCs w:val="22"/>
          <w:lang w:val="en-US"/>
        </w:rPr>
        <w:t>behaviours</w:t>
      </w:r>
      <w:proofErr w:type="spellEnd"/>
      <w:r w:rsidR="004E651E" w:rsidRPr="004E651E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C76FAA"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 epistemic</w:t>
      </w:r>
      <w:r w:rsidR="00E46A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370E2">
        <w:rPr>
          <w:rFonts w:asciiTheme="minorHAnsi" w:hAnsiTheme="minorHAnsi" w:cstheme="minorHAnsi"/>
          <w:sz w:val="22"/>
          <w:szCs w:val="22"/>
          <w:lang w:val="en-US"/>
        </w:rPr>
        <w:t>behaviour</w:t>
      </w:r>
      <w:proofErr w:type="spellEnd"/>
      <w:r w:rsidR="003370E2">
        <w:rPr>
          <w:rFonts w:asciiTheme="minorHAnsi" w:hAnsiTheme="minorHAnsi" w:cstheme="minorHAnsi"/>
          <w:sz w:val="22"/>
          <w:szCs w:val="22"/>
          <w:lang w:val="en-US"/>
        </w:rPr>
        <w:t xml:space="preserve"> (exploration or problem solving </w:t>
      </w:r>
      <w:r w:rsidR="00DE7ECC">
        <w:rPr>
          <w:rFonts w:asciiTheme="minorHAnsi" w:hAnsiTheme="minorHAnsi" w:cstheme="minorHAnsi"/>
          <w:sz w:val="22"/>
          <w:szCs w:val="22"/>
          <w:lang w:val="en-US"/>
        </w:rPr>
        <w:t xml:space="preserve">leading </w:t>
      </w:r>
      <w:r w:rsidR="003370E2">
        <w:rPr>
          <w:rFonts w:asciiTheme="minorHAnsi" w:hAnsiTheme="minorHAnsi" w:cstheme="minorHAnsi"/>
          <w:sz w:val="22"/>
          <w:szCs w:val="22"/>
          <w:lang w:val="en-US"/>
        </w:rPr>
        <w:t xml:space="preserve">to </w:t>
      </w:r>
      <w:r w:rsidR="00DE7ECC" w:rsidRPr="00AD146C">
        <w:rPr>
          <w:rFonts w:asciiTheme="minorHAnsi" w:hAnsiTheme="minorHAnsi" w:cstheme="minorHAnsi"/>
          <w:sz w:val="22"/>
          <w:szCs w:val="22"/>
        </w:rPr>
        <w:t>productive acquisition of knowledge</w:t>
      </w:r>
      <w:r w:rsidR="00C76FAA" w:rsidRPr="004E651E">
        <w:rPr>
          <w:rFonts w:asciiTheme="minorHAnsi" w:hAnsiTheme="minorHAnsi" w:cstheme="minorHAnsi"/>
          <w:sz w:val="22"/>
          <w:szCs w:val="22"/>
          <w:lang w:val="en-US"/>
        </w:rPr>
        <w:t>), ludic</w:t>
      </w:r>
      <w:r w:rsidR="003370E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370E2">
        <w:rPr>
          <w:rFonts w:asciiTheme="minorHAnsi" w:hAnsiTheme="minorHAnsi" w:cstheme="minorHAnsi"/>
          <w:sz w:val="22"/>
          <w:szCs w:val="22"/>
          <w:lang w:val="en-US"/>
        </w:rPr>
        <w:t>behaviour</w:t>
      </w:r>
      <w:proofErr w:type="spellEnd"/>
      <w:r w:rsidR="00C76FAA" w:rsidRPr="004E651E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3370E2">
        <w:rPr>
          <w:rFonts w:asciiTheme="minorHAnsi" w:hAnsiTheme="minorHAnsi" w:cstheme="minorHAnsi"/>
          <w:sz w:val="22"/>
          <w:szCs w:val="22"/>
          <w:lang w:val="en-US"/>
        </w:rPr>
        <w:t>creating ways to use</w:t>
      </w:r>
      <w:r w:rsidR="00DE7EC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370E2">
        <w:rPr>
          <w:rFonts w:asciiTheme="minorHAnsi" w:hAnsiTheme="minorHAnsi" w:cstheme="minorHAnsi"/>
          <w:sz w:val="22"/>
          <w:szCs w:val="22"/>
          <w:lang w:val="en-US"/>
        </w:rPr>
        <w:t>that information</w:t>
      </w:r>
      <w:r w:rsidR="00E46AC9" w:rsidRPr="00AD146C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DE7ECC">
        <w:rPr>
          <w:rFonts w:asciiTheme="minorHAnsi" w:hAnsiTheme="minorHAnsi" w:cstheme="minorHAnsi"/>
          <w:sz w:val="22"/>
          <w:szCs w:val="22"/>
          <w:lang w:val="en-US"/>
        </w:rPr>
        <w:t xml:space="preserve"> and games with rules</w:t>
      </w:r>
      <w:r w:rsidR="008A1141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882A70" w:rsidRPr="00DE7ECC">
        <w:rPr>
          <w:rFonts w:asciiTheme="minorHAnsi" w:hAnsiTheme="minorHAnsi" w:cstheme="minorHAnsi"/>
          <w:sz w:val="22"/>
          <w:szCs w:val="22"/>
        </w:rPr>
        <w:t>Th</w:t>
      </w:r>
      <w:r w:rsidR="00882A70" w:rsidRPr="00AD146C">
        <w:rPr>
          <w:rFonts w:asciiTheme="minorHAnsi" w:hAnsiTheme="minorHAnsi" w:cstheme="minorHAnsi"/>
          <w:sz w:val="22"/>
          <w:szCs w:val="22"/>
        </w:rPr>
        <w:t xml:space="preserve">e </w:t>
      </w:r>
      <w:r w:rsidR="00AD146C">
        <w:rPr>
          <w:rFonts w:asciiTheme="minorHAnsi" w:hAnsiTheme="minorHAnsi" w:cstheme="minorHAnsi"/>
          <w:sz w:val="22"/>
          <w:szCs w:val="22"/>
        </w:rPr>
        <w:t xml:space="preserve">English </w:t>
      </w:r>
      <w:r w:rsidR="00882A70" w:rsidRPr="00AD146C">
        <w:rPr>
          <w:rFonts w:asciiTheme="minorHAnsi" w:hAnsiTheme="minorHAnsi" w:cstheme="minorHAnsi"/>
          <w:sz w:val="22"/>
          <w:szCs w:val="22"/>
        </w:rPr>
        <w:t xml:space="preserve">EYFS establishes children’s play and exploration as one of its three </w:t>
      </w:r>
      <w:r w:rsidR="00212EEA">
        <w:rPr>
          <w:rFonts w:asciiTheme="minorHAnsi" w:hAnsiTheme="minorHAnsi" w:cstheme="minorHAnsi"/>
          <w:sz w:val="22"/>
          <w:szCs w:val="22"/>
        </w:rPr>
        <w:t>Characteristics o</w:t>
      </w:r>
      <w:r w:rsidR="00212EEA" w:rsidRPr="00AD146C">
        <w:rPr>
          <w:rFonts w:asciiTheme="minorHAnsi" w:hAnsiTheme="minorHAnsi" w:cstheme="minorHAnsi"/>
          <w:sz w:val="22"/>
          <w:szCs w:val="22"/>
        </w:rPr>
        <w:t xml:space="preserve">f </w:t>
      </w:r>
      <w:r w:rsidR="00212EEA" w:rsidRPr="00B33F46">
        <w:rPr>
          <w:rFonts w:asciiTheme="minorHAnsi" w:hAnsiTheme="minorHAnsi" w:cstheme="minorHAnsi"/>
          <w:sz w:val="22"/>
          <w:szCs w:val="22"/>
        </w:rPr>
        <w:t xml:space="preserve">Effective Learning </w:t>
      </w:r>
      <w:r w:rsidR="00AD146C" w:rsidRPr="00B33F4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AD146C" w:rsidRPr="00B33F46">
        <w:rPr>
          <w:rFonts w:asciiTheme="minorHAnsi" w:hAnsiTheme="minorHAnsi" w:cstheme="minorHAnsi"/>
          <w:sz w:val="22"/>
          <w:szCs w:val="22"/>
        </w:rPr>
        <w:t>Co</w:t>
      </w:r>
      <w:r w:rsidR="00882A70" w:rsidRPr="00B33F46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="00882A70" w:rsidRPr="00B33F46">
        <w:rPr>
          <w:rFonts w:asciiTheme="minorHAnsi" w:hAnsiTheme="minorHAnsi" w:cstheme="minorHAnsi"/>
          <w:sz w:val="22"/>
          <w:szCs w:val="22"/>
        </w:rPr>
        <w:t>), alongside active learning and creating and</w:t>
      </w:r>
      <w:r w:rsidR="00AD146C" w:rsidRPr="00B33F46">
        <w:rPr>
          <w:rFonts w:asciiTheme="minorHAnsi" w:hAnsiTheme="minorHAnsi" w:cstheme="minorHAnsi"/>
          <w:sz w:val="22"/>
          <w:szCs w:val="22"/>
        </w:rPr>
        <w:t xml:space="preserve"> thinking critically (</w:t>
      </w:r>
      <w:proofErr w:type="spellStart"/>
      <w:r w:rsidR="00AD146C" w:rsidRPr="00B33F46">
        <w:rPr>
          <w:rFonts w:asciiTheme="minorHAnsi" w:hAnsiTheme="minorHAnsi" w:cstheme="minorHAnsi"/>
          <w:sz w:val="22"/>
          <w:szCs w:val="22"/>
        </w:rPr>
        <w:t>DfE</w:t>
      </w:r>
      <w:proofErr w:type="spellEnd"/>
      <w:r w:rsidR="00AD146C" w:rsidRPr="00B33F46">
        <w:rPr>
          <w:rFonts w:asciiTheme="minorHAnsi" w:hAnsiTheme="minorHAnsi" w:cstheme="minorHAnsi"/>
          <w:sz w:val="22"/>
          <w:szCs w:val="22"/>
        </w:rPr>
        <w:t>, 2017:10</w:t>
      </w:r>
      <w:r w:rsidR="00882A70" w:rsidRPr="00B33F46">
        <w:rPr>
          <w:rFonts w:asciiTheme="minorHAnsi" w:hAnsiTheme="minorHAnsi" w:cstheme="minorHAnsi"/>
          <w:sz w:val="22"/>
          <w:szCs w:val="22"/>
        </w:rPr>
        <w:t>)</w:t>
      </w:r>
      <w:r w:rsidR="00AD146C" w:rsidRPr="00B33F4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D146C" w:rsidRPr="00B33F46">
        <w:rPr>
          <w:rFonts w:asciiTheme="minorHAnsi" w:hAnsiTheme="minorHAnsi" w:cstheme="minorHAnsi"/>
          <w:sz w:val="22"/>
          <w:szCs w:val="22"/>
        </w:rPr>
        <w:t>CoEL</w:t>
      </w:r>
      <w:proofErr w:type="spellEnd"/>
      <w:r w:rsidR="00AD146C" w:rsidRPr="00B33F46">
        <w:rPr>
          <w:rFonts w:asciiTheme="minorHAnsi" w:hAnsiTheme="minorHAnsi" w:cstheme="minorHAnsi"/>
          <w:sz w:val="22"/>
          <w:szCs w:val="22"/>
        </w:rPr>
        <w:t xml:space="preserve"> are not </w:t>
      </w:r>
      <w:r w:rsidR="006C2171" w:rsidRPr="00B33F46">
        <w:rPr>
          <w:rFonts w:asciiTheme="minorHAnsi" w:hAnsiTheme="minorHAnsi" w:cstheme="minorHAnsi"/>
          <w:sz w:val="22"/>
          <w:szCs w:val="22"/>
        </w:rPr>
        <w:t xml:space="preserve">requirements in </w:t>
      </w:r>
      <w:r w:rsidR="00AD146C" w:rsidRPr="00B33F46">
        <w:rPr>
          <w:rFonts w:asciiTheme="minorHAnsi" w:hAnsiTheme="minorHAnsi" w:cstheme="minorHAnsi"/>
          <w:sz w:val="22"/>
          <w:szCs w:val="22"/>
        </w:rPr>
        <w:t>the Primary National Curriculum</w:t>
      </w:r>
      <w:r w:rsidR="00B33F46" w:rsidRPr="00B33F46">
        <w:rPr>
          <w:rFonts w:asciiTheme="minorHAnsi" w:hAnsiTheme="minorHAnsi" w:cstheme="minorHAnsi"/>
          <w:sz w:val="22"/>
          <w:szCs w:val="22"/>
        </w:rPr>
        <w:t xml:space="preserve"> in England</w:t>
      </w:r>
      <w:r w:rsidR="00AD146C" w:rsidRPr="00B33F4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33F46" w:rsidRPr="00B33F46">
        <w:rPr>
          <w:rFonts w:asciiTheme="minorHAnsi" w:hAnsiTheme="minorHAnsi" w:cstheme="minorHAnsi"/>
          <w:sz w:val="22"/>
          <w:szCs w:val="22"/>
        </w:rPr>
        <w:t>DfE</w:t>
      </w:r>
      <w:proofErr w:type="spellEnd"/>
      <w:r w:rsidR="00B33F46" w:rsidRPr="00B33F46">
        <w:rPr>
          <w:rFonts w:asciiTheme="minorHAnsi" w:hAnsiTheme="minorHAnsi" w:cstheme="minorHAnsi"/>
          <w:sz w:val="22"/>
          <w:szCs w:val="22"/>
        </w:rPr>
        <w:t>, 2013</w:t>
      </w:r>
      <w:r w:rsidR="00AD146C" w:rsidRPr="00B33F46">
        <w:rPr>
          <w:rFonts w:asciiTheme="minorHAnsi" w:hAnsiTheme="minorHAnsi" w:cstheme="minorHAnsi"/>
          <w:sz w:val="22"/>
          <w:szCs w:val="22"/>
        </w:rPr>
        <w:t>)</w:t>
      </w:r>
      <w:r w:rsidR="00B33F46" w:rsidRPr="00B33F46">
        <w:rPr>
          <w:rFonts w:asciiTheme="minorHAnsi" w:hAnsiTheme="minorHAnsi" w:cstheme="minorHAnsi"/>
          <w:sz w:val="22"/>
          <w:szCs w:val="22"/>
        </w:rPr>
        <w:t>, but they</w:t>
      </w:r>
      <w:r w:rsidR="00DF1F77" w:rsidRPr="00B33F46">
        <w:rPr>
          <w:rFonts w:asciiTheme="minorHAnsi" w:hAnsiTheme="minorHAnsi" w:cstheme="minorHAnsi"/>
          <w:sz w:val="22"/>
          <w:szCs w:val="22"/>
        </w:rPr>
        <w:t xml:space="preserve"> could be</w:t>
      </w:r>
      <w:r w:rsidR="006C2171" w:rsidRPr="00B33F46">
        <w:rPr>
          <w:rFonts w:asciiTheme="minorHAnsi" w:hAnsiTheme="minorHAnsi" w:cstheme="minorHAnsi"/>
          <w:sz w:val="22"/>
          <w:szCs w:val="22"/>
        </w:rPr>
        <w:t xml:space="preserve"> </w:t>
      </w:r>
      <w:r w:rsidR="00DF1F77" w:rsidRPr="00B33F46">
        <w:rPr>
          <w:rFonts w:asciiTheme="minorHAnsi" w:hAnsiTheme="minorHAnsi" w:cstheme="minorHAnsi"/>
          <w:sz w:val="22"/>
          <w:szCs w:val="22"/>
        </w:rPr>
        <w:t xml:space="preserve">useful learning tools </w:t>
      </w:r>
      <w:r w:rsidR="00E4444A" w:rsidRPr="00B33F46">
        <w:rPr>
          <w:rFonts w:asciiTheme="minorHAnsi" w:hAnsiTheme="minorHAnsi" w:cstheme="minorHAnsi"/>
          <w:sz w:val="22"/>
          <w:szCs w:val="22"/>
        </w:rPr>
        <w:t xml:space="preserve">for children </w:t>
      </w:r>
      <w:r w:rsidR="00DF1F77" w:rsidRPr="00B33F46">
        <w:rPr>
          <w:rFonts w:asciiTheme="minorHAnsi" w:hAnsiTheme="minorHAnsi" w:cstheme="minorHAnsi"/>
          <w:sz w:val="22"/>
          <w:szCs w:val="22"/>
        </w:rPr>
        <w:t>throughout the primary years.</w:t>
      </w:r>
    </w:p>
    <w:p w14:paraId="6C861724" w14:textId="77777777" w:rsidR="00453167" w:rsidRPr="00AD146C" w:rsidRDefault="00453167" w:rsidP="003370E2">
      <w:pPr>
        <w:pStyle w:val="xp1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0DE00D9F" w14:textId="2223DC94" w:rsidR="00A65BAF" w:rsidRDefault="00AD146C" w:rsidP="003370E2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</w:pPr>
      <w:r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  <w:t>H</w:t>
      </w:r>
      <w:r w:rsidR="00A65BAF" w:rsidRPr="00A65BAF"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  <w:t xml:space="preserve">ow can play </w:t>
      </w:r>
      <w:r w:rsidR="005B7AC6"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  <w:t>help</w:t>
      </w:r>
      <w:r w:rsidR="004E3A98"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  <w:t xml:space="preserve"> children </w:t>
      </w:r>
      <w:r w:rsidR="005B7AC6"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  <w:t xml:space="preserve">to build </w:t>
      </w:r>
      <w:r w:rsidR="00A65BAF" w:rsidRPr="00A65BAF"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  <w:t>knowledge and understanding?</w:t>
      </w:r>
      <w:r w:rsidR="00A65BAF"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  <w:t xml:space="preserve"> </w:t>
      </w:r>
    </w:p>
    <w:p w14:paraId="794EB0BC" w14:textId="66B0DF05" w:rsidR="008920F9" w:rsidRDefault="005E7BED" w:rsidP="003370E2">
      <w:pPr>
        <w:spacing w:after="0" w:line="360" w:lineRule="auto"/>
        <w:rPr>
          <w:rStyle w:val="xs1"/>
          <w:rFonts w:cstheme="minorHAnsi"/>
          <w:b/>
          <w:color w:val="454545"/>
        </w:rPr>
      </w:pPr>
      <w:r>
        <w:rPr>
          <w:rFonts w:cstheme="minorHAnsi"/>
        </w:rPr>
        <w:t xml:space="preserve">The </w:t>
      </w:r>
      <w:r w:rsidR="00BE73F0" w:rsidRPr="000E13BE">
        <w:rPr>
          <w:rFonts w:cstheme="minorHAnsi"/>
        </w:rPr>
        <w:t xml:space="preserve">Young Children </w:t>
      </w:r>
      <w:proofErr w:type="gramStart"/>
      <w:r w:rsidR="00BE73F0" w:rsidRPr="000E13BE">
        <w:rPr>
          <w:rFonts w:cstheme="minorHAnsi"/>
        </w:rPr>
        <w:t>As</w:t>
      </w:r>
      <w:proofErr w:type="gramEnd"/>
      <w:r w:rsidR="00BE73F0" w:rsidRPr="000E13BE">
        <w:rPr>
          <w:rFonts w:cstheme="minorHAnsi"/>
        </w:rPr>
        <w:t xml:space="preserve"> Researcher</w:t>
      </w:r>
      <w:r w:rsidR="00665B49">
        <w:rPr>
          <w:rFonts w:cstheme="minorHAnsi"/>
        </w:rPr>
        <w:t>s</w:t>
      </w:r>
      <w:r w:rsidR="00BE73F0" w:rsidRPr="000E13BE">
        <w:rPr>
          <w:rFonts w:cstheme="minorHAnsi"/>
        </w:rPr>
        <w:t xml:space="preserve"> (YCAR)</w:t>
      </w:r>
      <w:r>
        <w:rPr>
          <w:rFonts w:cstheme="minorHAnsi"/>
        </w:rPr>
        <w:t xml:space="preserve"> project</w:t>
      </w:r>
      <w:r w:rsidR="00BE73F0" w:rsidRPr="000E13BE">
        <w:rPr>
          <w:rFonts w:cstheme="minorHAnsi"/>
        </w:rPr>
        <w:t xml:space="preserve"> is </w:t>
      </w:r>
      <w:r w:rsidR="00BE73F0">
        <w:rPr>
          <w:rFonts w:cstheme="minorHAnsi"/>
        </w:rPr>
        <w:t>a</w:t>
      </w:r>
      <w:r w:rsidR="00665B49">
        <w:rPr>
          <w:rFonts w:cstheme="minorHAnsi"/>
        </w:rPr>
        <w:t xml:space="preserve">n ongoing participatory </w:t>
      </w:r>
      <w:r>
        <w:rPr>
          <w:rFonts w:cstheme="minorHAnsi"/>
        </w:rPr>
        <w:t>study</w:t>
      </w:r>
      <w:r w:rsidR="00BE73F0">
        <w:rPr>
          <w:rFonts w:cstheme="minorHAnsi"/>
        </w:rPr>
        <w:t xml:space="preserve"> that captures how </w:t>
      </w:r>
      <w:r w:rsidR="003E7BFF">
        <w:rPr>
          <w:rFonts w:cstheme="minorHAnsi"/>
        </w:rPr>
        <w:t>children aged 4</w:t>
      </w:r>
      <w:r w:rsidR="00BE73F0" w:rsidRPr="000E13BE">
        <w:rPr>
          <w:rFonts w:cstheme="minorHAnsi"/>
        </w:rPr>
        <w:t xml:space="preserve">-8 years build knowledge in </w:t>
      </w:r>
      <w:r w:rsidR="00665B49">
        <w:rPr>
          <w:rFonts w:cstheme="minorHAnsi"/>
        </w:rPr>
        <w:t>sophisticated ways</w:t>
      </w:r>
      <w:r w:rsidR="00B33F46">
        <w:rPr>
          <w:rFonts w:cstheme="minorHAnsi"/>
        </w:rPr>
        <w:t xml:space="preserve"> (Murray, 2017)</w:t>
      </w:r>
      <w:r w:rsidR="00DE7ECC">
        <w:rPr>
          <w:rFonts w:cstheme="minorHAnsi"/>
        </w:rPr>
        <w:t xml:space="preserve">. </w:t>
      </w:r>
      <w:r w:rsidR="00665B49">
        <w:rPr>
          <w:rFonts w:cstheme="minorHAnsi"/>
        </w:rPr>
        <w:t xml:space="preserve">YCAR </w:t>
      </w:r>
      <w:r w:rsidR="006C2171">
        <w:rPr>
          <w:rFonts w:cstheme="minorHAnsi"/>
        </w:rPr>
        <w:t xml:space="preserve">reveals </w:t>
      </w:r>
      <w:r>
        <w:rPr>
          <w:rFonts w:cstheme="minorHAnsi"/>
        </w:rPr>
        <w:t>how</w:t>
      </w:r>
      <w:r w:rsidR="003E220D">
        <w:rPr>
          <w:rFonts w:cstheme="minorHAnsi"/>
        </w:rPr>
        <w:t xml:space="preserve"> </w:t>
      </w:r>
      <w:r w:rsidR="00665B49">
        <w:rPr>
          <w:rFonts w:cstheme="minorHAnsi"/>
        </w:rPr>
        <w:t>children</w:t>
      </w:r>
      <w:r w:rsidR="003E220D">
        <w:rPr>
          <w:rFonts w:cstheme="minorHAnsi"/>
        </w:rPr>
        <w:t xml:space="preserve"> </w:t>
      </w:r>
      <w:r w:rsidR="00665B49">
        <w:rPr>
          <w:rFonts w:cstheme="minorHAnsi"/>
        </w:rPr>
        <w:t>initiate and implement activities that are</w:t>
      </w:r>
      <w:r w:rsidR="00BE73F0">
        <w:rPr>
          <w:rFonts w:cstheme="minorHAnsi"/>
        </w:rPr>
        <w:t xml:space="preserve"> congruent with</w:t>
      </w:r>
      <w:r w:rsidR="00BE73F0" w:rsidRPr="000E13BE">
        <w:rPr>
          <w:rFonts w:cstheme="minorHAnsi"/>
        </w:rPr>
        <w:t xml:space="preserve"> </w:t>
      </w:r>
      <w:r w:rsidR="00665B49">
        <w:rPr>
          <w:rFonts w:cstheme="minorHAnsi"/>
        </w:rPr>
        <w:t xml:space="preserve">professional </w:t>
      </w:r>
      <w:r w:rsidR="00BE73F0" w:rsidRPr="000E13BE">
        <w:rPr>
          <w:rFonts w:cstheme="minorHAnsi"/>
        </w:rPr>
        <w:t>adult</w:t>
      </w:r>
      <w:r w:rsidR="00BE73F0">
        <w:rPr>
          <w:rFonts w:cstheme="minorHAnsi"/>
        </w:rPr>
        <w:t xml:space="preserve"> researchers</w:t>
      </w:r>
      <w:r w:rsidR="00665B49">
        <w:rPr>
          <w:rFonts w:cstheme="minorHAnsi"/>
        </w:rPr>
        <w:t>’</w:t>
      </w:r>
      <w:r w:rsidR="00BE73F0">
        <w:rPr>
          <w:rFonts w:cstheme="minorHAnsi"/>
        </w:rPr>
        <w:t xml:space="preserve"> beha</w:t>
      </w:r>
      <w:r w:rsidR="00665B49">
        <w:rPr>
          <w:rFonts w:cstheme="minorHAnsi"/>
        </w:rPr>
        <w:t>viours</w:t>
      </w:r>
      <w:r w:rsidR="004A022D">
        <w:rPr>
          <w:rFonts w:cstheme="minorHAnsi"/>
        </w:rPr>
        <w:t xml:space="preserve">, </w:t>
      </w:r>
      <w:r w:rsidR="009618BA">
        <w:rPr>
          <w:rFonts w:cstheme="minorHAnsi"/>
        </w:rPr>
        <w:t>and</w:t>
      </w:r>
      <w:r w:rsidR="004A022D">
        <w:rPr>
          <w:rFonts w:cstheme="minorHAnsi"/>
        </w:rPr>
        <w:t xml:space="preserve"> often play based</w:t>
      </w:r>
      <w:r w:rsidR="00DF1F77">
        <w:rPr>
          <w:rFonts w:cstheme="minorHAnsi"/>
        </w:rPr>
        <w:t>.</w:t>
      </w:r>
      <w:r w:rsidR="00DE7ECC">
        <w:rPr>
          <w:rFonts w:cstheme="minorHAnsi"/>
        </w:rPr>
        <w:t xml:space="preserve"> </w:t>
      </w:r>
      <w:r w:rsidR="00BE73F0" w:rsidRPr="000E13BE">
        <w:rPr>
          <w:rFonts w:cstheme="minorHAnsi"/>
        </w:rPr>
        <w:t>YCAR</w:t>
      </w:r>
      <w:r w:rsidR="00665B49">
        <w:rPr>
          <w:rFonts w:cstheme="minorHAnsi"/>
        </w:rPr>
        <w:t xml:space="preserve"> has </w:t>
      </w:r>
      <w:r w:rsidR="003E220D">
        <w:rPr>
          <w:rFonts w:cstheme="minorHAnsi"/>
        </w:rPr>
        <w:t xml:space="preserve">shown </w:t>
      </w:r>
      <w:r w:rsidR="00665B49">
        <w:rPr>
          <w:rFonts w:cstheme="minorHAnsi"/>
        </w:rPr>
        <w:t>how</w:t>
      </w:r>
      <w:r w:rsidR="00BE73F0" w:rsidRPr="000E13BE">
        <w:rPr>
          <w:rFonts w:cstheme="minorHAnsi"/>
        </w:rPr>
        <w:t xml:space="preserve"> ch</w:t>
      </w:r>
      <w:r w:rsidR="00A87FCE">
        <w:rPr>
          <w:rFonts w:cstheme="minorHAnsi"/>
        </w:rPr>
        <w:t xml:space="preserve">ildren explore, find solutions and </w:t>
      </w:r>
      <w:r w:rsidR="00BE73F0" w:rsidRPr="000E13BE">
        <w:rPr>
          <w:rFonts w:cstheme="minorHAnsi"/>
        </w:rPr>
        <w:t>conceptualise</w:t>
      </w:r>
      <w:r w:rsidR="00BC3AC6">
        <w:rPr>
          <w:rFonts w:cstheme="minorHAnsi"/>
        </w:rPr>
        <w:t xml:space="preserve"> </w:t>
      </w:r>
      <w:r>
        <w:rPr>
          <w:rFonts w:cstheme="minorHAnsi"/>
        </w:rPr>
        <w:t xml:space="preserve">alongside other </w:t>
      </w:r>
      <w:r w:rsidR="00BC3AC6">
        <w:rPr>
          <w:rFonts w:cstheme="minorHAnsi"/>
        </w:rPr>
        <w:t xml:space="preserve">research behaviours </w:t>
      </w:r>
      <w:r>
        <w:rPr>
          <w:rFonts w:cstheme="minorHAnsi"/>
        </w:rPr>
        <w:t xml:space="preserve">to construct </w:t>
      </w:r>
      <w:r w:rsidR="00BE73F0">
        <w:rPr>
          <w:rFonts w:cstheme="minorHAnsi"/>
        </w:rPr>
        <w:t>knowledge and understanding for themselves</w:t>
      </w:r>
      <w:r w:rsidR="000B5D50">
        <w:rPr>
          <w:rFonts w:cstheme="minorHAnsi"/>
        </w:rPr>
        <w:t>,</w:t>
      </w:r>
      <w:r w:rsidR="001B61A4">
        <w:rPr>
          <w:rFonts w:cstheme="minorHAnsi"/>
        </w:rPr>
        <w:t xml:space="preserve"> </w:t>
      </w:r>
      <w:r w:rsidR="009618BA">
        <w:rPr>
          <w:rFonts w:cstheme="minorHAnsi"/>
        </w:rPr>
        <w:t>frequently</w:t>
      </w:r>
      <w:r w:rsidR="001B61A4">
        <w:rPr>
          <w:rFonts w:cstheme="minorHAnsi"/>
        </w:rPr>
        <w:t xml:space="preserve"> </w:t>
      </w:r>
      <w:r w:rsidR="000B5D50">
        <w:rPr>
          <w:rFonts w:cstheme="minorHAnsi"/>
        </w:rPr>
        <w:t xml:space="preserve">in play. The YCAR project </w:t>
      </w:r>
      <w:r w:rsidR="00BC3AC6">
        <w:rPr>
          <w:rFonts w:cstheme="minorHAnsi"/>
        </w:rPr>
        <w:t>did not focus on separate subjects</w:t>
      </w:r>
      <w:r w:rsidR="000B5D50">
        <w:rPr>
          <w:rFonts w:cstheme="minorHAnsi"/>
        </w:rPr>
        <w:t xml:space="preserve"> </w:t>
      </w:r>
      <w:r w:rsidR="001B61A4">
        <w:rPr>
          <w:rFonts w:cstheme="minorHAnsi"/>
        </w:rPr>
        <w:t>but</w:t>
      </w:r>
      <w:r w:rsidR="000B5D50">
        <w:rPr>
          <w:rFonts w:cstheme="minorHAnsi"/>
        </w:rPr>
        <w:t xml:space="preserve"> some of the </w:t>
      </w:r>
      <w:r>
        <w:rPr>
          <w:rFonts w:cstheme="minorHAnsi"/>
        </w:rPr>
        <w:t xml:space="preserve">children’s </w:t>
      </w:r>
      <w:r w:rsidR="000B5D50">
        <w:rPr>
          <w:rFonts w:cstheme="minorHAnsi"/>
        </w:rPr>
        <w:t xml:space="preserve">knowledge and understanding demonstrated clear </w:t>
      </w:r>
      <w:r w:rsidR="002349CE">
        <w:rPr>
          <w:rFonts w:cstheme="minorHAnsi"/>
        </w:rPr>
        <w:t>link</w:t>
      </w:r>
      <w:r w:rsidR="000B5D50">
        <w:rPr>
          <w:rFonts w:cstheme="minorHAnsi"/>
        </w:rPr>
        <w:t xml:space="preserve">s </w:t>
      </w:r>
      <w:r w:rsidR="002349CE">
        <w:rPr>
          <w:rFonts w:cstheme="minorHAnsi"/>
        </w:rPr>
        <w:t>to geography</w:t>
      </w:r>
      <w:r w:rsidR="001B61A4">
        <w:rPr>
          <w:rFonts w:cstheme="minorHAnsi"/>
        </w:rPr>
        <w:t xml:space="preserve"> and</w:t>
      </w:r>
      <w:r w:rsidR="00DF1F77">
        <w:rPr>
          <w:rFonts w:cstheme="minorHAnsi"/>
        </w:rPr>
        <w:t xml:space="preserve"> </w:t>
      </w:r>
      <w:r w:rsidR="006E299D">
        <w:rPr>
          <w:rFonts w:cstheme="minorHAnsi"/>
        </w:rPr>
        <w:t>three</w:t>
      </w:r>
      <w:r>
        <w:rPr>
          <w:rFonts w:cstheme="minorHAnsi"/>
        </w:rPr>
        <w:t xml:space="preserve"> </w:t>
      </w:r>
      <w:r w:rsidR="00DF1F77">
        <w:rPr>
          <w:rFonts w:cstheme="minorHAnsi"/>
        </w:rPr>
        <w:t xml:space="preserve">examples </w:t>
      </w:r>
      <w:r w:rsidR="006E299D">
        <w:rPr>
          <w:rFonts w:cstheme="minorHAnsi"/>
        </w:rPr>
        <w:t xml:space="preserve">are set out </w:t>
      </w:r>
      <w:r w:rsidR="00DF1F77">
        <w:rPr>
          <w:rFonts w:cstheme="minorHAnsi"/>
        </w:rPr>
        <w:t>below.</w:t>
      </w:r>
    </w:p>
    <w:p w14:paraId="6369CF7B" w14:textId="77777777" w:rsidR="00AE1A2F" w:rsidRPr="00AE1A2F" w:rsidRDefault="00AE1A2F" w:rsidP="003370E2">
      <w:pPr>
        <w:spacing w:after="0" w:line="360" w:lineRule="auto"/>
        <w:rPr>
          <w:rStyle w:val="xs1"/>
          <w:rFonts w:cstheme="minorHAnsi"/>
        </w:rPr>
      </w:pPr>
    </w:p>
    <w:p w14:paraId="16A5073F" w14:textId="774F79BC" w:rsidR="00AE1A2F" w:rsidRPr="00AE1A2F" w:rsidRDefault="00E34DA9" w:rsidP="003370E2">
      <w:pPr>
        <w:spacing w:after="0" w:line="360" w:lineRule="auto"/>
        <w:rPr>
          <w:rFonts w:cstheme="minorHAnsi"/>
          <w:b/>
          <w:i/>
        </w:rPr>
      </w:pPr>
      <w:r>
        <w:rPr>
          <w:rFonts w:cstheme="minorHAnsi"/>
          <w:b/>
          <w:i/>
          <w:color w:val="000000"/>
        </w:rPr>
        <w:t>The</w:t>
      </w:r>
      <w:r w:rsidR="002C6F7B">
        <w:rPr>
          <w:rFonts w:cstheme="minorHAnsi"/>
          <w:b/>
          <w:i/>
          <w:color w:val="000000"/>
        </w:rPr>
        <w:t xml:space="preserve"> Guided Tour</w:t>
      </w:r>
      <w:r>
        <w:rPr>
          <w:rFonts w:cstheme="minorHAnsi"/>
          <w:b/>
          <w:i/>
          <w:color w:val="000000"/>
        </w:rPr>
        <w:t>: Gemma explores</w:t>
      </w:r>
    </w:p>
    <w:p w14:paraId="3993B452" w14:textId="782E1AD2" w:rsidR="00197232" w:rsidRDefault="00AE1A2F" w:rsidP="00E72303">
      <w:pPr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  <w:r w:rsidRPr="002C6F7B">
        <w:rPr>
          <w:rFonts w:cstheme="minorHAnsi"/>
          <w:bCs/>
        </w:rPr>
        <w:t xml:space="preserve">Gemma </w:t>
      </w:r>
      <w:r w:rsidR="00DF1F77">
        <w:rPr>
          <w:rFonts w:cstheme="minorHAnsi"/>
          <w:bCs/>
        </w:rPr>
        <w:t>(</w:t>
      </w:r>
      <w:r w:rsidR="006E299D">
        <w:rPr>
          <w:rFonts w:cstheme="minorHAnsi"/>
          <w:bCs/>
        </w:rPr>
        <w:t xml:space="preserve">aged </w:t>
      </w:r>
      <w:r w:rsidR="00DF1F77">
        <w:rPr>
          <w:rFonts w:cstheme="minorHAnsi"/>
          <w:bCs/>
        </w:rPr>
        <w:t xml:space="preserve">5) </w:t>
      </w:r>
      <w:r w:rsidRPr="002C6F7B">
        <w:rPr>
          <w:rFonts w:cstheme="minorHAnsi"/>
          <w:bCs/>
        </w:rPr>
        <w:t xml:space="preserve">acquired knowledge and information </w:t>
      </w:r>
      <w:r w:rsidR="006E299D">
        <w:rPr>
          <w:rFonts w:cstheme="minorHAnsi"/>
          <w:bCs/>
        </w:rPr>
        <w:t xml:space="preserve">about how </w:t>
      </w:r>
      <w:r w:rsidR="00DF1F77">
        <w:rPr>
          <w:rFonts w:cstheme="minorHAnsi"/>
          <w:bCs/>
        </w:rPr>
        <w:t>to operate a camcorder</w:t>
      </w:r>
      <w:r w:rsidR="006E299D">
        <w:rPr>
          <w:rFonts w:cstheme="minorHAnsi"/>
          <w:bCs/>
        </w:rPr>
        <w:t>,</w:t>
      </w:r>
      <w:r w:rsidR="00DF1F77">
        <w:rPr>
          <w:rFonts w:cstheme="minorHAnsi"/>
          <w:bCs/>
        </w:rPr>
        <w:t xml:space="preserve"> </w:t>
      </w:r>
      <w:r w:rsidR="002C6F7B">
        <w:rPr>
          <w:rFonts w:cstheme="minorHAnsi"/>
          <w:bCs/>
        </w:rPr>
        <w:t>by creating</w:t>
      </w:r>
      <w:r w:rsidR="003370E2">
        <w:rPr>
          <w:rFonts w:cstheme="minorHAnsi"/>
          <w:bCs/>
        </w:rPr>
        <w:t xml:space="preserve"> </w:t>
      </w:r>
      <w:r w:rsidR="00BC3AC6">
        <w:rPr>
          <w:rFonts w:cstheme="minorHAnsi"/>
          <w:bCs/>
        </w:rPr>
        <w:t>her own</w:t>
      </w:r>
      <w:r w:rsidRPr="002C6F7B">
        <w:rPr>
          <w:rFonts w:cstheme="minorHAnsi"/>
          <w:bCs/>
        </w:rPr>
        <w:t xml:space="preserve"> ‘guided tour’ of her home. </w:t>
      </w:r>
      <w:r w:rsidR="00DF1F77">
        <w:rPr>
          <w:rFonts w:cstheme="minorHAnsi"/>
          <w:bCs/>
        </w:rPr>
        <w:t>She</w:t>
      </w:r>
      <w:r w:rsidRPr="002C6F7B">
        <w:rPr>
          <w:rFonts w:cstheme="minorHAnsi"/>
          <w:bCs/>
        </w:rPr>
        <w:t xml:space="preserve"> focused the camcorder on features of her home as she t</w:t>
      </w:r>
      <w:r w:rsidRPr="002C6F7B">
        <w:rPr>
          <w:rFonts w:cstheme="minorHAnsi"/>
        </w:rPr>
        <w:t>ravelled through it, examin</w:t>
      </w:r>
      <w:r w:rsidR="00DF1F77">
        <w:rPr>
          <w:rFonts w:cstheme="minorHAnsi"/>
        </w:rPr>
        <w:t xml:space="preserve">ed </w:t>
      </w:r>
      <w:r w:rsidRPr="002C6F7B">
        <w:rPr>
          <w:rFonts w:cstheme="minorHAnsi"/>
        </w:rPr>
        <w:t>each ph</w:t>
      </w:r>
      <w:r w:rsidR="00DF1F77">
        <w:rPr>
          <w:rFonts w:cstheme="minorHAnsi"/>
        </w:rPr>
        <w:t>ysical object and</w:t>
      </w:r>
      <w:r w:rsidRPr="002C6F7B">
        <w:rPr>
          <w:rFonts w:cstheme="minorHAnsi"/>
        </w:rPr>
        <w:t xml:space="preserve"> space</w:t>
      </w:r>
      <w:r w:rsidR="002C6F7B" w:rsidRPr="002C6F7B">
        <w:rPr>
          <w:rFonts w:cstheme="minorHAnsi"/>
        </w:rPr>
        <w:t>,</w:t>
      </w:r>
      <w:r w:rsidRPr="002C6F7B">
        <w:rPr>
          <w:rFonts w:cstheme="minorHAnsi"/>
        </w:rPr>
        <w:t xml:space="preserve"> </w:t>
      </w:r>
      <w:r w:rsidR="00197232">
        <w:rPr>
          <w:rFonts w:cstheme="minorHAnsi"/>
        </w:rPr>
        <w:t xml:space="preserve">and </w:t>
      </w:r>
      <w:r w:rsidRPr="002C6F7B">
        <w:rPr>
          <w:rFonts w:cstheme="minorHAnsi"/>
        </w:rPr>
        <w:t>gather</w:t>
      </w:r>
      <w:r w:rsidR="00DF1F77">
        <w:rPr>
          <w:rFonts w:cstheme="minorHAnsi"/>
        </w:rPr>
        <w:t>ed</w:t>
      </w:r>
      <w:r w:rsidR="001B61A4">
        <w:rPr>
          <w:rFonts w:cstheme="minorHAnsi"/>
        </w:rPr>
        <w:t xml:space="preserve"> data, behaviour recognised as </w:t>
      </w:r>
      <w:r w:rsidR="004E01B7">
        <w:rPr>
          <w:rFonts w:cstheme="minorHAnsi"/>
        </w:rPr>
        <w:t xml:space="preserve">exploration for </w:t>
      </w:r>
      <w:r w:rsidR="004E01B7" w:rsidRPr="00453167">
        <w:rPr>
          <w:rFonts w:cstheme="minorHAnsi"/>
        </w:rPr>
        <w:t xml:space="preserve">research </w:t>
      </w:r>
      <w:r w:rsidR="002C6F7B" w:rsidRPr="00453167">
        <w:rPr>
          <w:rFonts w:cstheme="minorHAnsi"/>
        </w:rPr>
        <w:t>(Stebbins, 2001)</w:t>
      </w:r>
      <w:r w:rsidR="001B61A4" w:rsidRPr="00453167">
        <w:rPr>
          <w:rFonts w:cstheme="minorHAnsi"/>
        </w:rPr>
        <w:t>. As</w:t>
      </w:r>
      <w:r w:rsidR="001B61A4">
        <w:rPr>
          <w:rFonts w:cstheme="minorHAnsi"/>
        </w:rPr>
        <w:t xml:space="preserve"> Gemma</w:t>
      </w:r>
      <w:r w:rsidR="00197232">
        <w:rPr>
          <w:rFonts w:cstheme="minorHAnsi"/>
        </w:rPr>
        <w:t xml:space="preserve"> encountered each physical feature, she</w:t>
      </w:r>
      <w:r w:rsidR="002C6F7B" w:rsidRPr="002C6F7B">
        <w:rPr>
          <w:rFonts w:cstheme="minorHAnsi"/>
        </w:rPr>
        <w:t xml:space="preserve"> </w:t>
      </w:r>
      <w:r w:rsidR="00197232">
        <w:rPr>
          <w:rFonts w:cstheme="minorHAnsi"/>
          <w:bCs/>
        </w:rPr>
        <w:t>annotated</w:t>
      </w:r>
      <w:r w:rsidRPr="002C6F7B">
        <w:rPr>
          <w:rFonts w:cstheme="minorHAnsi"/>
          <w:bCs/>
        </w:rPr>
        <w:t xml:space="preserve"> </w:t>
      </w:r>
      <w:r w:rsidR="002C6F7B" w:rsidRPr="002C6F7B">
        <w:rPr>
          <w:rFonts w:cstheme="minorHAnsi"/>
          <w:bCs/>
        </w:rPr>
        <w:t>verbally</w:t>
      </w:r>
      <w:r w:rsidRPr="004E01B7">
        <w:rPr>
          <w:rFonts w:cstheme="minorHAnsi"/>
          <w:bCs/>
        </w:rPr>
        <w:t>: ‘</w:t>
      </w:r>
      <w:r w:rsidR="002C6F7B" w:rsidRPr="004E01B7">
        <w:rPr>
          <w:rFonts w:cstheme="minorHAnsi"/>
          <w:bCs/>
        </w:rPr>
        <w:t>Bin…</w:t>
      </w:r>
      <w:r w:rsidRPr="004E01B7">
        <w:rPr>
          <w:rFonts w:cstheme="minorHAnsi"/>
          <w:bCs/>
        </w:rPr>
        <w:t xml:space="preserve">Breakfast </w:t>
      </w:r>
      <w:r w:rsidR="002C6F7B" w:rsidRPr="004E01B7">
        <w:rPr>
          <w:rFonts w:cstheme="minorHAnsi"/>
          <w:bCs/>
        </w:rPr>
        <w:t>bar…Sun cream…</w:t>
      </w:r>
      <w:r w:rsidRPr="004E01B7">
        <w:rPr>
          <w:rFonts w:cstheme="minorHAnsi"/>
          <w:bCs/>
        </w:rPr>
        <w:t>C</w:t>
      </w:r>
      <w:r w:rsidR="002C6F7B" w:rsidRPr="004E01B7">
        <w:rPr>
          <w:rFonts w:cstheme="minorHAnsi"/>
          <w:bCs/>
        </w:rPr>
        <w:t xml:space="preserve">ooker…Spicy things </w:t>
      </w:r>
      <w:r w:rsidRPr="004E01B7">
        <w:rPr>
          <w:rFonts w:cstheme="minorHAnsi"/>
          <w:bCs/>
        </w:rPr>
        <w:t>(spice</w:t>
      </w:r>
      <w:r w:rsidR="002C6F7B" w:rsidRPr="004E01B7">
        <w:rPr>
          <w:rFonts w:cstheme="minorHAnsi"/>
          <w:bCs/>
        </w:rPr>
        <w:t xml:space="preserve"> </w:t>
      </w:r>
      <w:proofErr w:type="gramStart"/>
      <w:r w:rsidR="002C6F7B" w:rsidRPr="004E01B7">
        <w:rPr>
          <w:rFonts w:cstheme="minorHAnsi"/>
          <w:bCs/>
        </w:rPr>
        <w:t>rack)…</w:t>
      </w:r>
      <w:proofErr w:type="gramEnd"/>
      <w:r w:rsidR="002C6F7B" w:rsidRPr="004E01B7">
        <w:rPr>
          <w:rFonts w:cstheme="minorHAnsi"/>
          <w:bCs/>
        </w:rPr>
        <w:t>Sugar…</w:t>
      </w:r>
      <w:r w:rsidRPr="004E01B7">
        <w:rPr>
          <w:rFonts w:cstheme="minorHAnsi"/>
          <w:bCs/>
        </w:rPr>
        <w:t xml:space="preserve">These are the </w:t>
      </w:r>
      <w:r w:rsidR="002C6F7B" w:rsidRPr="004E01B7">
        <w:rPr>
          <w:rFonts w:cstheme="minorHAnsi"/>
          <w:bCs/>
        </w:rPr>
        <w:t>stairs, t</w:t>
      </w:r>
      <w:r w:rsidRPr="004E01B7">
        <w:rPr>
          <w:rFonts w:cstheme="minorHAnsi"/>
          <w:bCs/>
        </w:rPr>
        <w:t>here’s about 1, 2, 3, 4, 5, 6, 7, 8, 9, 10, 11, 12, 13 steps.’</w:t>
      </w:r>
      <w:r w:rsidR="00847BE3">
        <w:rPr>
          <w:rFonts w:cstheme="minorHAnsi"/>
          <w:bCs/>
        </w:rPr>
        <w:t xml:space="preserve"> </w:t>
      </w:r>
    </w:p>
    <w:p w14:paraId="6DFF8AF5" w14:textId="77777777" w:rsidR="00197232" w:rsidRDefault="00197232" w:rsidP="00E7230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3B663C63" w14:textId="7A403828" w:rsidR="00197232" w:rsidRDefault="00847BE3" w:rsidP="00E7230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lang w:val="en-US"/>
        </w:rPr>
      </w:pPr>
      <w:r w:rsidRPr="00197232">
        <w:rPr>
          <w:rFonts w:cstheme="minorHAnsi"/>
          <w:b/>
          <w:bCs/>
        </w:rPr>
        <w:t>Gemma</w:t>
      </w:r>
      <w:r w:rsidR="00E72303" w:rsidRPr="00E72303">
        <w:rPr>
          <w:rFonts w:cstheme="minorHAnsi"/>
          <w:b/>
          <w:bCs/>
        </w:rPr>
        <w:t xml:space="preserve"> engaged in </w:t>
      </w:r>
      <w:r w:rsidR="00E72303">
        <w:rPr>
          <w:rFonts w:cstheme="minorHAnsi"/>
          <w:b/>
          <w:bCs/>
        </w:rPr>
        <w:t xml:space="preserve">both </w:t>
      </w:r>
      <w:r w:rsidR="00E72303" w:rsidRPr="00E72303">
        <w:rPr>
          <w:rFonts w:cstheme="minorHAnsi"/>
          <w:b/>
          <w:bCs/>
        </w:rPr>
        <w:t>epistemic and ludic play here. She explored</w:t>
      </w:r>
      <w:r w:rsidRPr="00E72303">
        <w:rPr>
          <w:rFonts w:cstheme="minorHAnsi"/>
          <w:b/>
          <w:lang w:val="en-US"/>
        </w:rPr>
        <w:t xml:space="preserve"> h</w:t>
      </w:r>
      <w:r w:rsidR="00BC3AC6">
        <w:rPr>
          <w:rFonts w:cstheme="minorHAnsi"/>
          <w:b/>
          <w:lang w:val="en-US"/>
        </w:rPr>
        <w:t xml:space="preserve">ow she could use the camcorder and got to </w:t>
      </w:r>
      <w:r w:rsidR="00DF1F77">
        <w:rPr>
          <w:rFonts w:cstheme="minorHAnsi"/>
          <w:b/>
          <w:lang w:val="en-US"/>
        </w:rPr>
        <w:t>know</w:t>
      </w:r>
      <w:r w:rsidR="00E72303" w:rsidRPr="00E72303">
        <w:rPr>
          <w:rFonts w:cstheme="minorHAnsi"/>
          <w:b/>
          <w:lang w:val="en-US"/>
        </w:rPr>
        <w:t xml:space="preserve"> </w:t>
      </w:r>
      <w:r w:rsidRPr="00E72303">
        <w:rPr>
          <w:rFonts w:cstheme="minorHAnsi"/>
          <w:b/>
          <w:lang w:val="en-US"/>
        </w:rPr>
        <w:t>how to use it</w:t>
      </w:r>
      <w:r w:rsidR="00E72303" w:rsidRPr="00E72303">
        <w:rPr>
          <w:rFonts w:cstheme="minorHAnsi"/>
          <w:b/>
          <w:lang w:val="en-US"/>
        </w:rPr>
        <w:t xml:space="preserve"> (epistemic </w:t>
      </w:r>
      <w:proofErr w:type="spellStart"/>
      <w:r w:rsidR="00E72303" w:rsidRPr="00E72303">
        <w:rPr>
          <w:rFonts w:cstheme="minorHAnsi"/>
          <w:b/>
          <w:lang w:val="en-US"/>
        </w:rPr>
        <w:t>behavio</w:t>
      </w:r>
      <w:r w:rsidR="001B61A4">
        <w:rPr>
          <w:rFonts w:cstheme="minorHAnsi"/>
          <w:b/>
          <w:lang w:val="en-US"/>
        </w:rPr>
        <w:t>u</w:t>
      </w:r>
      <w:r w:rsidR="00E72303" w:rsidRPr="00E72303">
        <w:rPr>
          <w:rFonts w:cstheme="minorHAnsi"/>
          <w:b/>
          <w:lang w:val="en-US"/>
        </w:rPr>
        <w:t>r</w:t>
      </w:r>
      <w:proofErr w:type="spellEnd"/>
      <w:r w:rsidR="00E72303" w:rsidRPr="00E72303">
        <w:rPr>
          <w:rFonts w:cstheme="minorHAnsi"/>
          <w:b/>
          <w:lang w:val="en-US"/>
        </w:rPr>
        <w:t>)</w:t>
      </w:r>
      <w:r w:rsidRPr="00E72303">
        <w:rPr>
          <w:rFonts w:cstheme="minorHAnsi"/>
          <w:b/>
          <w:lang w:val="en-US"/>
        </w:rPr>
        <w:t xml:space="preserve">. </w:t>
      </w:r>
      <w:r w:rsidR="00E72303" w:rsidRPr="00E72303">
        <w:rPr>
          <w:rFonts w:cstheme="minorHAnsi"/>
          <w:b/>
          <w:lang w:val="en-US"/>
        </w:rPr>
        <w:t>At the same time</w:t>
      </w:r>
      <w:r w:rsidRPr="00E72303">
        <w:rPr>
          <w:rFonts w:cstheme="minorHAnsi"/>
          <w:b/>
          <w:lang w:val="en-US"/>
        </w:rPr>
        <w:t xml:space="preserve">, </w:t>
      </w:r>
      <w:r w:rsidR="00DF1F77">
        <w:rPr>
          <w:rFonts w:cstheme="minorHAnsi"/>
          <w:b/>
          <w:lang w:val="en-US"/>
        </w:rPr>
        <w:t>she</w:t>
      </w:r>
      <w:r w:rsidRPr="00E72303">
        <w:rPr>
          <w:rFonts w:cstheme="minorHAnsi"/>
          <w:b/>
          <w:lang w:val="en-US"/>
        </w:rPr>
        <w:t xml:space="preserve"> </w:t>
      </w:r>
      <w:r w:rsidR="00E72303" w:rsidRPr="00E72303">
        <w:rPr>
          <w:rFonts w:cstheme="minorHAnsi"/>
          <w:b/>
          <w:lang w:val="en-US"/>
        </w:rPr>
        <w:t>map</w:t>
      </w:r>
      <w:r w:rsidR="00DF1F77">
        <w:rPr>
          <w:rFonts w:cstheme="minorHAnsi"/>
          <w:b/>
          <w:lang w:val="en-US"/>
        </w:rPr>
        <w:t>ped</w:t>
      </w:r>
      <w:r w:rsidR="00E72303" w:rsidRPr="00E72303">
        <w:rPr>
          <w:rFonts w:cstheme="minorHAnsi"/>
          <w:b/>
          <w:lang w:val="en-US"/>
        </w:rPr>
        <w:t xml:space="preserve"> the physical features of her home, putting her </w:t>
      </w:r>
      <w:r w:rsidR="00DF1F77">
        <w:rPr>
          <w:rFonts w:cstheme="minorHAnsi"/>
          <w:b/>
          <w:lang w:val="en-US"/>
        </w:rPr>
        <w:t xml:space="preserve">acquired </w:t>
      </w:r>
      <w:r w:rsidR="00E72303" w:rsidRPr="00E72303">
        <w:rPr>
          <w:rFonts w:cstheme="minorHAnsi"/>
          <w:b/>
          <w:lang w:val="en-US"/>
        </w:rPr>
        <w:t xml:space="preserve">knowledge to creative use (ludic </w:t>
      </w:r>
      <w:proofErr w:type="spellStart"/>
      <w:r w:rsidR="00E72303" w:rsidRPr="00E72303">
        <w:rPr>
          <w:rFonts w:cstheme="minorHAnsi"/>
          <w:b/>
          <w:lang w:val="en-US"/>
        </w:rPr>
        <w:t>behavio</w:t>
      </w:r>
      <w:r w:rsidR="00197232">
        <w:rPr>
          <w:rFonts w:cstheme="minorHAnsi"/>
          <w:b/>
          <w:lang w:val="en-US"/>
        </w:rPr>
        <w:t>u</w:t>
      </w:r>
      <w:r w:rsidR="00E72303" w:rsidRPr="00E72303">
        <w:rPr>
          <w:rFonts w:cstheme="minorHAnsi"/>
          <w:b/>
          <w:lang w:val="en-US"/>
        </w:rPr>
        <w:t>r</w:t>
      </w:r>
      <w:proofErr w:type="spellEnd"/>
      <w:r w:rsidR="00E72303" w:rsidRPr="00E72303">
        <w:rPr>
          <w:rFonts w:cstheme="minorHAnsi"/>
          <w:b/>
          <w:lang w:val="en-US"/>
        </w:rPr>
        <w:t>).</w:t>
      </w:r>
      <w:r w:rsidRPr="00E72303">
        <w:rPr>
          <w:rFonts w:cstheme="minorHAnsi"/>
          <w:b/>
          <w:lang w:val="en-US"/>
        </w:rPr>
        <w:t xml:space="preserve"> </w:t>
      </w:r>
      <w:r w:rsidR="00E72303" w:rsidRPr="00E72303">
        <w:rPr>
          <w:rFonts w:cstheme="minorHAnsi"/>
          <w:b/>
          <w:lang w:val="en-US"/>
        </w:rPr>
        <w:t xml:space="preserve"> </w:t>
      </w:r>
    </w:p>
    <w:p w14:paraId="3D0877D7" w14:textId="77777777" w:rsidR="00197232" w:rsidRDefault="00197232" w:rsidP="00E7230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lang w:val="en-US"/>
        </w:rPr>
      </w:pPr>
    </w:p>
    <w:p w14:paraId="35E3F7AB" w14:textId="72798813" w:rsidR="002C6F7B" w:rsidRPr="00E72303" w:rsidRDefault="003370E2" w:rsidP="00E72303">
      <w:pPr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  <w:r w:rsidRPr="00197232">
        <w:rPr>
          <w:rFonts w:cstheme="minorHAnsi"/>
          <w:b/>
        </w:rPr>
        <w:t xml:space="preserve">During </w:t>
      </w:r>
      <w:r w:rsidR="002C6F7B" w:rsidRPr="00197232">
        <w:rPr>
          <w:rFonts w:cstheme="minorHAnsi"/>
          <w:b/>
        </w:rPr>
        <w:t>h</w:t>
      </w:r>
      <w:r w:rsidRPr="00197232">
        <w:rPr>
          <w:rFonts w:cstheme="minorHAnsi"/>
          <w:b/>
        </w:rPr>
        <w:t>e</w:t>
      </w:r>
      <w:r w:rsidR="002C6F7B" w:rsidRPr="00197232">
        <w:rPr>
          <w:rFonts w:cstheme="minorHAnsi"/>
          <w:b/>
        </w:rPr>
        <w:t xml:space="preserve">r guided tour, </w:t>
      </w:r>
      <w:r w:rsidR="00AE1A2F" w:rsidRPr="00197232">
        <w:rPr>
          <w:rFonts w:cstheme="minorHAnsi"/>
          <w:b/>
        </w:rPr>
        <w:t>Gemma talked</w:t>
      </w:r>
      <w:r w:rsidRPr="00197232">
        <w:rPr>
          <w:rFonts w:cstheme="minorHAnsi"/>
          <w:b/>
        </w:rPr>
        <w:t xml:space="preserve"> about the </w:t>
      </w:r>
      <w:r w:rsidR="00AE1A2F" w:rsidRPr="00197232">
        <w:rPr>
          <w:rFonts w:cstheme="minorHAnsi"/>
          <w:b/>
        </w:rPr>
        <w:t xml:space="preserve">features of her own immediate environment (EYFS, KUW) </w:t>
      </w:r>
      <w:r w:rsidR="002C6F7B" w:rsidRPr="00197232">
        <w:rPr>
          <w:rFonts w:cstheme="minorHAnsi"/>
          <w:b/>
        </w:rPr>
        <w:t xml:space="preserve">and she </w:t>
      </w:r>
      <w:r w:rsidR="002C6F7B" w:rsidRPr="00197232">
        <w:rPr>
          <w:rFonts w:eastAsia="Times New Roman" w:cstheme="minorHAnsi"/>
          <w:b/>
          <w:color w:val="333333"/>
          <w:lang w:eastAsia="en-GB"/>
        </w:rPr>
        <w:t>mapped the physical features of her home (Ge1/1.4c).</w:t>
      </w:r>
      <w:r w:rsidR="004E01B7" w:rsidRPr="00197232">
        <w:rPr>
          <w:rFonts w:eastAsia="Times New Roman" w:cstheme="minorHAnsi"/>
          <w:b/>
          <w:color w:val="333333"/>
          <w:lang w:eastAsia="en-GB"/>
        </w:rPr>
        <w:t xml:space="preserve"> </w:t>
      </w:r>
    </w:p>
    <w:p w14:paraId="11FAB4B9" w14:textId="53B30A9C" w:rsidR="00665B49" w:rsidRPr="00197232" w:rsidRDefault="00665B49" w:rsidP="004E01B7">
      <w:pPr>
        <w:spacing w:after="0" w:line="360" w:lineRule="auto"/>
        <w:rPr>
          <w:rFonts w:cstheme="minorHAnsi"/>
        </w:rPr>
      </w:pPr>
    </w:p>
    <w:p w14:paraId="3461792F" w14:textId="302739F1" w:rsidR="000B5D50" w:rsidRPr="00197232" w:rsidRDefault="000B5D50" w:rsidP="000B5D5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i/>
          <w:iCs/>
        </w:rPr>
      </w:pPr>
      <w:r w:rsidRPr="00197232">
        <w:rPr>
          <w:rFonts w:cstheme="minorHAnsi"/>
          <w:b/>
          <w:i/>
          <w:iCs/>
        </w:rPr>
        <w:t>Sugar cube play</w:t>
      </w:r>
      <w:r w:rsidR="00E34DA9" w:rsidRPr="00197232">
        <w:rPr>
          <w:rFonts w:cstheme="minorHAnsi"/>
          <w:b/>
          <w:i/>
          <w:iCs/>
        </w:rPr>
        <w:t>: Pedro finds a solution</w:t>
      </w:r>
    </w:p>
    <w:p w14:paraId="1340185B" w14:textId="52CAB01A" w:rsidR="00197232" w:rsidRPr="00197232" w:rsidRDefault="000B5D50" w:rsidP="000B5D5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97232">
        <w:rPr>
          <w:rFonts w:cstheme="minorHAnsi"/>
          <w:bCs/>
        </w:rPr>
        <w:t xml:space="preserve">One day </w:t>
      </w:r>
      <w:r w:rsidR="00BC3AC6">
        <w:rPr>
          <w:rFonts w:cstheme="minorHAnsi"/>
          <w:bCs/>
        </w:rPr>
        <w:t>at school</w:t>
      </w:r>
      <w:r w:rsidRPr="00197232">
        <w:rPr>
          <w:rFonts w:cstheme="minorHAnsi"/>
          <w:bCs/>
        </w:rPr>
        <w:t>, Pedro (</w:t>
      </w:r>
      <w:r w:rsidR="006E299D">
        <w:rPr>
          <w:rFonts w:cstheme="minorHAnsi"/>
          <w:bCs/>
        </w:rPr>
        <w:t xml:space="preserve">aged </w:t>
      </w:r>
      <w:r w:rsidRPr="00197232">
        <w:rPr>
          <w:rFonts w:cstheme="minorHAnsi"/>
          <w:bCs/>
        </w:rPr>
        <w:t xml:space="preserve">4) made an igloo from sugar cubes. </w:t>
      </w:r>
      <w:r w:rsidR="00197232">
        <w:rPr>
          <w:rFonts w:cstheme="minorHAnsi"/>
        </w:rPr>
        <w:t>P</w:t>
      </w:r>
      <w:r w:rsidR="00197232" w:rsidRPr="00197232">
        <w:rPr>
          <w:rFonts w:cstheme="minorHAnsi"/>
        </w:rPr>
        <w:t xml:space="preserve">ointing to </w:t>
      </w:r>
      <w:r w:rsidR="00BC3AC6">
        <w:rPr>
          <w:rFonts w:cstheme="minorHAnsi"/>
        </w:rPr>
        <w:t xml:space="preserve">a </w:t>
      </w:r>
      <w:r w:rsidR="00197232" w:rsidRPr="00197232">
        <w:rPr>
          <w:rFonts w:cstheme="minorHAnsi"/>
        </w:rPr>
        <w:t>gap</w:t>
      </w:r>
      <w:r w:rsidR="00197232" w:rsidRPr="00197232">
        <w:rPr>
          <w:rFonts w:cstheme="minorHAnsi"/>
          <w:bCs/>
        </w:rPr>
        <w:t xml:space="preserve"> </w:t>
      </w:r>
      <w:r w:rsidR="00197232">
        <w:rPr>
          <w:rFonts w:cstheme="minorHAnsi"/>
          <w:bCs/>
        </w:rPr>
        <w:t>in the cubes, h</w:t>
      </w:r>
      <w:r w:rsidRPr="00197232">
        <w:rPr>
          <w:rFonts w:cstheme="minorHAnsi"/>
          <w:bCs/>
        </w:rPr>
        <w:t>e said ‘I’m making a</w:t>
      </w:r>
      <w:r w:rsidR="00197232">
        <w:rPr>
          <w:rFonts w:cstheme="minorHAnsi"/>
          <w:bCs/>
        </w:rPr>
        <w:t>(n)</w:t>
      </w:r>
      <w:r w:rsidRPr="00197232">
        <w:rPr>
          <w:rFonts w:cstheme="minorHAnsi"/>
          <w:bCs/>
        </w:rPr>
        <w:t xml:space="preserve"> igloo… </w:t>
      </w:r>
      <w:r w:rsidRPr="00197232">
        <w:rPr>
          <w:rFonts w:cstheme="minorHAnsi"/>
        </w:rPr>
        <w:t>that’s the doorway’</w:t>
      </w:r>
      <w:r w:rsidRPr="00197232">
        <w:rPr>
          <w:rFonts w:cstheme="minorHAnsi"/>
          <w:bCs/>
        </w:rPr>
        <w:t xml:space="preserve">. Pedro’s friend </w:t>
      </w:r>
      <w:r w:rsidR="001B61A4">
        <w:rPr>
          <w:rFonts w:cstheme="minorHAnsi"/>
          <w:bCs/>
        </w:rPr>
        <w:t xml:space="preserve">then </w:t>
      </w:r>
      <w:r w:rsidRPr="00197232">
        <w:rPr>
          <w:rFonts w:cstheme="minorHAnsi"/>
          <w:bCs/>
        </w:rPr>
        <w:t xml:space="preserve">accidentally nudged the table </w:t>
      </w:r>
      <w:r w:rsidR="001B61A4">
        <w:rPr>
          <w:rFonts w:cstheme="minorHAnsi"/>
          <w:bCs/>
        </w:rPr>
        <w:t>and the</w:t>
      </w:r>
      <w:r w:rsidRPr="00197232">
        <w:rPr>
          <w:rFonts w:cstheme="minorHAnsi"/>
          <w:bCs/>
        </w:rPr>
        <w:t xml:space="preserve"> igloo collapsed. Pedro began constructing again</w:t>
      </w:r>
      <w:r w:rsidR="00197232">
        <w:rPr>
          <w:rFonts w:cstheme="minorHAnsi"/>
          <w:bCs/>
        </w:rPr>
        <w:t>,</w:t>
      </w:r>
      <w:r w:rsidR="001B61A4">
        <w:rPr>
          <w:rFonts w:cstheme="minorHAnsi"/>
          <w:bCs/>
        </w:rPr>
        <w:t xml:space="preserve"> but</w:t>
      </w:r>
      <w:r w:rsidRPr="00197232">
        <w:rPr>
          <w:rFonts w:cstheme="minorHAnsi"/>
          <w:bCs/>
        </w:rPr>
        <w:t xml:space="preserve"> this time, he designed and built a sturdy tower surrounded by a protective wall.</w:t>
      </w:r>
      <w:r w:rsidRPr="00197232">
        <w:rPr>
          <w:rFonts w:cstheme="minorHAnsi"/>
          <w:b/>
          <w:bCs/>
        </w:rPr>
        <w:t xml:space="preserve"> </w:t>
      </w:r>
    </w:p>
    <w:p w14:paraId="5A632536" w14:textId="77777777" w:rsidR="00197232" w:rsidRDefault="00197232" w:rsidP="000B5D5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0815093C" w14:textId="71CF0446" w:rsidR="00197232" w:rsidRPr="00197232" w:rsidRDefault="000B5D50" w:rsidP="000B5D5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97232">
        <w:rPr>
          <w:rFonts w:cstheme="minorHAnsi"/>
          <w:b/>
          <w:bCs/>
        </w:rPr>
        <w:t xml:space="preserve">Here, Pedro engaged in ludic play to find a solution: he used information to create a </w:t>
      </w:r>
      <w:r w:rsidR="00197232" w:rsidRPr="00197232">
        <w:rPr>
          <w:rFonts w:cstheme="minorHAnsi"/>
          <w:b/>
          <w:bCs/>
        </w:rPr>
        <w:t xml:space="preserve">tower: a </w:t>
      </w:r>
      <w:r w:rsidRPr="00197232">
        <w:rPr>
          <w:rFonts w:cstheme="minorHAnsi"/>
          <w:b/>
          <w:bCs/>
        </w:rPr>
        <w:t>new way to use sugar</w:t>
      </w:r>
      <w:r w:rsidR="001B61A4">
        <w:rPr>
          <w:rFonts w:cstheme="minorHAnsi"/>
          <w:b/>
          <w:bCs/>
        </w:rPr>
        <w:t xml:space="preserve"> cubes, less likely to collapse than </w:t>
      </w:r>
      <w:r w:rsidR="00197232">
        <w:rPr>
          <w:rFonts w:cstheme="minorHAnsi"/>
          <w:b/>
          <w:bCs/>
        </w:rPr>
        <w:t>his igloo</w:t>
      </w:r>
      <w:r w:rsidRPr="00197232">
        <w:rPr>
          <w:rFonts w:cstheme="minorHAnsi"/>
          <w:b/>
          <w:bCs/>
        </w:rPr>
        <w:t xml:space="preserve">. </w:t>
      </w:r>
    </w:p>
    <w:p w14:paraId="421FA4D3" w14:textId="77777777" w:rsidR="00197232" w:rsidRPr="00197232" w:rsidRDefault="00197232" w:rsidP="000B5D5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1A72D798" w14:textId="2DE3E8A4" w:rsidR="000B5D50" w:rsidRPr="00197232" w:rsidRDefault="000B5D50" w:rsidP="000B5D5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97232">
        <w:rPr>
          <w:rFonts w:cstheme="minorHAnsi"/>
          <w:b/>
          <w:bCs/>
        </w:rPr>
        <w:t>Pedro showed that he</w:t>
      </w:r>
      <w:r w:rsidRPr="00197232">
        <w:rPr>
          <w:b/>
        </w:rPr>
        <w:t xml:space="preserve"> knew about similarities and differences in relation to places, objects and materials </w:t>
      </w:r>
      <w:r w:rsidRPr="00197232">
        <w:rPr>
          <w:rFonts w:cstheme="minorHAnsi"/>
          <w:b/>
        </w:rPr>
        <w:t xml:space="preserve">(EYFS, KUW). He also </w:t>
      </w:r>
      <w:bookmarkStart w:id="0" w:name="_Hlk486329534"/>
      <w:bookmarkStart w:id="1" w:name="_Hlk486327584"/>
      <w:r w:rsidRPr="00197232">
        <w:rPr>
          <w:rFonts w:eastAsia="Times New Roman" w:cstheme="minorHAnsi"/>
          <w:b/>
          <w:color w:val="333333"/>
          <w:lang w:eastAsia="en-GB"/>
        </w:rPr>
        <w:t>used basic geographical vocabulary to refer to</w:t>
      </w:r>
      <w:bookmarkEnd w:id="0"/>
      <w:r w:rsidRPr="00197232">
        <w:rPr>
          <w:rFonts w:eastAsia="Times New Roman" w:cstheme="minorHAnsi"/>
          <w:b/>
          <w:color w:val="333333"/>
          <w:lang w:eastAsia="en-GB"/>
        </w:rPr>
        <w:t xml:space="preserve"> key human features (Ge1/1.3b)</w:t>
      </w:r>
      <w:bookmarkEnd w:id="1"/>
      <w:r w:rsidRPr="00197232">
        <w:rPr>
          <w:rFonts w:eastAsia="Times New Roman" w:cstheme="minorHAnsi"/>
          <w:color w:val="333333"/>
          <w:lang w:eastAsia="en-GB"/>
        </w:rPr>
        <w:t xml:space="preserve"> </w:t>
      </w:r>
    </w:p>
    <w:p w14:paraId="5A1BDDB7" w14:textId="2D4635D3" w:rsidR="00DE7ECC" w:rsidRPr="00197232" w:rsidRDefault="00DE7ECC" w:rsidP="004E01B7">
      <w:pPr>
        <w:spacing w:after="0" w:line="360" w:lineRule="auto"/>
        <w:rPr>
          <w:rFonts w:cstheme="minorHAnsi"/>
        </w:rPr>
      </w:pPr>
    </w:p>
    <w:p w14:paraId="68ADF427" w14:textId="79786976" w:rsidR="00DE7ECC" w:rsidRPr="00197232" w:rsidRDefault="00DE7ECC" w:rsidP="004E01B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i/>
          <w:iCs/>
        </w:rPr>
      </w:pPr>
      <w:r w:rsidRPr="00197232">
        <w:rPr>
          <w:rFonts w:cstheme="minorHAnsi"/>
          <w:b/>
          <w:i/>
          <w:iCs/>
        </w:rPr>
        <w:t>Planting Seeds</w:t>
      </w:r>
      <w:r w:rsidR="00E34DA9" w:rsidRPr="00197232">
        <w:rPr>
          <w:rFonts w:cstheme="minorHAnsi"/>
          <w:b/>
          <w:i/>
          <w:iCs/>
        </w:rPr>
        <w:t>: Querida and Sally conceptualise</w:t>
      </w:r>
    </w:p>
    <w:p w14:paraId="554F55A7" w14:textId="58C43DB8" w:rsidR="00197232" w:rsidRPr="00197232" w:rsidRDefault="004E01B7" w:rsidP="00E72303">
      <w:pPr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  <w:r w:rsidRPr="00197232">
        <w:rPr>
          <w:rFonts w:cstheme="minorHAnsi"/>
          <w:bCs/>
        </w:rPr>
        <w:t>Querida (</w:t>
      </w:r>
      <w:r w:rsidR="006E299D">
        <w:rPr>
          <w:rFonts w:cstheme="minorHAnsi"/>
          <w:bCs/>
        </w:rPr>
        <w:t xml:space="preserve">aged </w:t>
      </w:r>
      <w:r w:rsidRPr="00197232">
        <w:rPr>
          <w:rFonts w:cstheme="minorHAnsi"/>
          <w:bCs/>
        </w:rPr>
        <w:t xml:space="preserve">4) and </w:t>
      </w:r>
      <w:r w:rsidR="00DE7ECC" w:rsidRPr="00197232">
        <w:rPr>
          <w:rFonts w:cstheme="minorHAnsi"/>
          <w:bCs/>
        </w:rPr>
        <w:t>Sally</w:t>
      </w:r>
      <w:r w:rsidRPr="00197232">
        <w:rPr>
          <w:rFonts w:cstheme="minorHAnsi"/>
          <w:bCs/>
        </w:rPr>
        <w:t xml:space="preserve"> (</w:t>
      </w:r>
      <w:r w:rsidR="006E299D">
        <w:rPr>
          <w:rFonts w:cstheme="minorHAnsi"/>
          <w:bCs/>
        </w:rPr>
        <w:t xml:space="preserve">aged </w:t>
      </w:r>
      <w:r w:rsidRPr="00197232">
        <w:rPr>
          <w:rFonts w:cstheme="minorHAnsi"/>
          <w:bCs/>
        </w:rPr>
        <w:t>5)</w:t>
      </w:r>
      <w:r w:rsidR="00DE7ECC" w:rsidRPr="00197232">
        <w:rPr>
          <w:rFonts w:cstheme="minorHAnsi"/>
          <w:bCs/>
        </w:rPr>
        <w:t xml:space="preserve"> </w:t>
      </w:r>
      <w:r w:rsidR="00526740" w:rsidRPr="00197232">
        <w:rPr>
          <w:rFonts w:cstheme="minorHAnsi"/>
          <w:bCs/>
        </w:rPr>
        <w:t xml:space="preserve">were outside </w:t>
      </w:r>
      <w:r w:rsidR="00E15926">
        <w:rPr>
          <w:rFonts w:cstheme="minorHAnsi"/>
          <w:bCs/>
        </w:rPr>
        <w:t>at school</w:t>
      </w:r>
      <w:r w:rsidR="001B61A4">
        <w:rPr>
          <w:rFonts w:cstheme="minorHAnsi"/>
          <w:bCs/>
        </w:rPr>
        <w:t xml:space="preserve"> </w:t>
      </w:r>
      <w:r w:rsidR="00E15926">
        <w:rPr>
          <w:rFonts w:cstheme="minorHAnsi"/>
          <w:bCs/>
        </w:rPr>
        <w:t>when</w:t>
      </w:r>
      <w:r w:rsidR="00526740" w:rsidRPr="00197232">
        <w:rPr>
          <w:rFonts w:cstheme="minorHAnsi"/>
          <w:bCs/>
        </w:rPr>
        <w:t xml:space="preserve"> </w:t>
      </w:r>
      <w:r w:rsidR="00DE7ECC" w:rsidRPr="00197232">
        <w:rPr>
          <w:rFonts w:cstheme="minorHAnsi"/>
          <w:bCs/>
        </w:rPr>
        <w:t xml:space="preserve">Querida </w:t>
      </w:r>
      <w:r w:rsidR="00526740" w:rsidRPr="00197232">
        <w:rPr>
          <w:rFonts w:cstheme="minorHAnsi"/>
          <w:bCs/>
        </w:rPr>
        <w:t>announced</w:t>
      </w:r>
      <w:r w:rsidR="00E15926">
        <w:rPr>
          <w:rFonts w:cstheme="minorHAnsi"/>
          <w:bCs/>
        </w:rPr>
        <w:t xml:space="preserve"> to a friend</w:t>
      </w:r>
      <w:r w:rsidR="00526740" w:rsidRPr="00197232">
        <w:rPr>
          <w:rFonts w:cstheme="minorHAnsi"/>
          <w:bCs/>
        </w:rPr>
        <w:t>:</w:t>
      </w:r>
      <w:r w:rsidR="00DE7ECC" w:rsidRPr="00197232">
        <w:rPr>
          <w:rFonts w:cstheme="minorHAnsi"/>
          <w:bCs/>
        </w:rPr>
        <w:t xml:space="preserve"> ‘</w:t>
      </w:r>
      <w:r w:rsidR="00526740" w:rsidRPr="00197232">
        <w:rPr>
          <w:rFonts w:cstheme="minorHAnsi"/>
          <w:bCs/>
        </w:rPr>
        <w:t>We found these seeds on the ground and w</w:t>
      </w:r>
      <w:r w:rsidR="00DE7ECC" w:rsidRPr="00197232">
        <w:rPr>
          <w:rFonts w:cstheme="minorHAnsi"/>
          <w:bCs/>
        </w:rPr>
        <w:t>e’re planting the seed’</w:t>
      </w:r>
      <w:r w:rsidRPr="00197232">
        <w:rPr>
          <w:rFonts w:cstheme="minorHAnsi"/>
          <w:bCs/>
        </w:rPr>
        <w:t xml:space="preserve">. </w:t>
      </w:r>
      <w:r w:rsidR="00526740" w:rsidRPr="00197232">
        <w:rPr>
          <w:rFonts w:cstheme="minorHAnsi"/>
          <w:bCs/>
        </w:rPr>
        <w:t>They</w:t>
      </w:r>
      <w:r w:rsidR="00DE7ECC" w:rsidRPr="00197232">
        <w:rPr>
          <w:rFonts w:cstheme="minorHAnsi"/>
          <w:bCs/>
        </w:rPr>
        <w:t xml:space="preserve"> found some pots and began planting </w:t>
      </w:r>
      <w:r w:rsidR="00526740" w:rsidRPr="00197232">
        <w:rPr>
          <w:rFonts w:cstheme="minorHAnsi"/>
          <w:bCs/>
        </w:rPr>
        <w:t>the seeds. They</w:t>
      </w:r>
      <w:r w:rsidRPr="00197232">
        <w:rPr>
          <w:rFonts w:cstheme="minorHAnsi"/>
          <w:bCs/>
        </w:rPr>
        <w:t xml:space="preserve"> </w:t>
      </w:r>
      <w:r w:rsidR="001B61A4">
        <w:rPr>
          <w:rFonts w:cstheme="minorHAnsi"/>
          <w:bCs/>
        </w:rPr>
        <w:t>found two</w:t>
      </w:r>
      <w:r w:rsidRPr="00197232">
        <w:rPr>
          <w:rFonts w:cstheme="minorHAnsi"/>
          <w:bCs/>
        </w:rPr>
        <w:t xml:space="preserve"> watering cans and </w:t>
      </w:r>
      <w:r w:rsidR="00DE7ECC" w:rsidRPr="00197232">
        <w:rPr>
          <w:rFonts w:cstheme="minorHAnsi"/>
          <w:bCs/>
        </w:rPr>
        <w:t>asked the teaching assistant to h</w:t>
      </w:r>
      <w:r w:rsidRPr="00197232">
        <w:rPr>
          <w:rFonts w:cstheme="minorHAnsi"/>
          <w:bCs/>
        </w:rPr>
        <w:t xml:space="preserve">elp them to get water from taps </w:t>
      </w:r>
      <w:r w:rsidR="00DE7ECC" w:rsidRPr="00197232">
        <w:rPr>
          <w:rFonts w:cstheme="minorHAnsi"/>
          <w:bCs/>
        </w:rPr>
        <w:t xml:space="preserve">indoors. </w:t>
      </w:r>
      <w:r w:rsidRPr="00197232">
        <w:rPr>
          <w:rFonts w:cstheme="minorHAnsi"/>
          <w:bCs/>
        </w:rPr>
        <w:t xml:space="preserve"> </w:t>
      </w:r>
      <w:r w:rsidR="00DE7ECC" w:rsidRPr="00197232">
        <w:rPr>
          <w:rFonts w:cstheme="minorHAnsi"/>
          <w:bCs/>
        </w:rPr>
        <w:t xml:space="preserve">Querida </w:t>
      </w:r>
      <w:r w:rsidRPr="00197232">
        <w:rPr>
          <w:rFonts w:cstheme="minorHAnsi"/>
          <w:bCs/>
        </w:rPr>
        <w:t>and Sally watered the seeds and</w:t>
      </w:r>
      <w:r w:rsidR="00DE7ECC" w:rsidRPr="00197232">
        <w:rPr>
          <w:rFonts w:cstheme="minorHAnsi"/>
          <w:bCs/>
        </w:rPr>
        <w:t xml:space="preserve"> Querida said: ‘There – they’</w:t>
      </w:r>
      <w:r w:rsidRPr="00197232">
        <w:rPr>
          <w:rFonts w:cstheme="minorHAnsi"/>
          <w:bCs/>
        </w:rPr>
        <w:t xml:space="preserve">re all </w:t>
      </w:r>
      <w:r w:rsidR="00DE7ECC" w:rsidRPr="00197232">
        <w:rPr>
          <w:rFonts w:cstheme="minorHAnsi"/>
          <w:bCs/>
        </w:rPr>
        <w:t>watered now!’</w:t>
      </w:r>
      <w:r w:rsidRPr="00197232">
        <w:rPr>
          <w:rFonts w:cstheme="minorHAnsi"/>
          <w:bCs/>
        </w:rPr>
        <w:t xml:space="preserve"> </w:t>
      </w:r>
    </w:p>
    <w:p w14:paraId="12D67FBE" w14:textId="77777777" w:rsidR="00197232" w:rsidRPr="00197232" w:rsidRDefault="00197232" w:rsidP="00E72303">
      <w:pPr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</w:p>
    <w:p w14:paraId="7C9BB53D" w14:textId="2F4C6BA2" w:rsidR="00197232" w:rsidRPr="00197232" w:rsidRDefault="004E01B7" w:rsidP="00E7230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97232">
        <w:rPr>
          <w:rFonts w:cstheme="minorHAnsi"/>
          <w:b/>
          <w:bCs/>
        </w:rPr>
        <w:t xml:space="preserve">Querida and Sally conceptualised that the seeds </w:t>
      </w:r>
      <w:r w:rsidR="00526740" w:rsidRPr="00197232">
        <w:rPr>
          <w:rFonts w:cstheme="minorHAnsi"/>
          <w:b/>
          <w:bCs/>
        </w:rPr>
        <w:t xml:space="preserve">could </w:t>
      </w:r>
      <w:r w:rsidRPr="00197232">
        <w:rPr>
          <w:rFonts w:cstheme="minorHAnsi"/>
          <w:b/>
          <w:bCs/>
        </w:rPr>
        <w:t xml:space="preserve">grow if they planted them in soil and watered </w:t>
      </w:r>
      <w:r w:rsidR="00526740" w:rsidRPr="00197232">
        <w:rPr>
          <w:rFonts w:cstheme="minorHAnsi"/>
          <w:b/>
          <w:bCs/>
        </w:rPr>
        <w:t xml:space="preserve">them; they put </w:t>
      </w:r>
      <w:r w:rsidRPr="00197232">
        <w:rPr>
          <w:rFonts w:cstheme="minorHAnsi"/>
          <w:b/>
          <w:bCs/>
        </w:rPr>
        <w:t xml:space="preserve">information they had acquired </w:t>
      </w:r>
      <w:r w:rsidR="00526740" w:rsidRPr="00197232">
        <w:rPr>
          <w:rFonts w:cstheme="minorHAnsi"/>
          <w:b/>
          <w:bCs/>
        </w:rPr>
        <w:t xml:space="preserve">to </w:t>
      </w:r>
      <w:r w:rsidRPr="00197232">
        <w:rPr>
          <w:rFonts w:cstheme="minorHAnsi"/>
          <w:b/>
          <w:bCs/>
        </w:rPr>
        <w:t xml:space="preserve">creative </w:t>
      </w:r>
      <w:r w:rsidR="00526740" w:rsidRPr="00197232">
        <w:rPr>
          <w:rFonts w:cstheme="minorHAnsi"/>
          <w:b/>
          <w:bCs/>
        </w:rPr>
        <w:t>use,</w:t>
      </w:r>
      <w:r w:rsidRPr="00197232">
        <w:rPr>
          <w:rFonts w:cstheme="minorHAnsi"/>
          <w:b/>
          <w:bCs/>
        </w:rPr>
        <w:t xml:space="preserve"> </w:t>
      </w:r>
      <w:r w:rsidR="00526740" w:rsidRPr="00197232">
        <w:rPr>
          <w:rFonts w:cstheme="minorHAnsi"/>
          <w:b/>
          <w:bCs/>
        </w:rPr>
        <w:t xml:space="preserve">so </w:t>
      </w:r>
      <w:r w:rsidR="001B61A4">
        <w:rPr>
          <w:rFonts w:cstheme="minorHAnsi"/>
          <w:b/>
          <w:bCs/>
        </w:rPr>
        <w:t>they were engaging in</w:t>
      </w:r>
      <w:r w:rsidRPr="00197232">
        <w:rPr>
          <w:rFonts w:cstheme="minorHAnsi"/>
          <w:b/>
          <w:bCs/>
        </w:rPr>
        <w:t xml:space="preserve"> ludic play. </w:t>
      </w:r>
    </w:p>
    <w:p w14:paraId="0FB0C5EF" w14:textId="77777777" w:rsidR="00197232" w:rsidRPr="00197232" w:rsidRDefault="00197232" w:rsidP="00E7230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0FA448F1" w14:textId="5D0C8BC8" w:rsidR="00DE7ECC" w:rsidRPr="00E72303" w:rsidRDefault="00197232" w:rsidP="00E7230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97232">
        <w:rPr>
          <w:rFonts w:cstheme="minorHAnsi"/>
          <w:b/>
          <w:bCs/>
        </w:rPr>
        <w:t>Querida and Sally</w:t>
      </w:r>
      <w:r w:rsidR="00DE7ECC" w:rsidRPr="00197232">
        <w:rPr>
          <w:rFonts w:cstheme="minorHAnsi"/>
          <w:b/>
        </w:rPr>
        <w:t xml:space="preserve"> m</w:t>
      </w:r>
      <w:r w:rsidR="00526740" w:rsidRPr="00197232">
        <w:rPr>
          <w:rFonts w:cstheme="minorHAnsi"/>
          <w:b/>
        </w:rPr>
        <w:t>ad</w:t>
      </w:r>
      <w:r w:rsidR="004E01B7" w:rsidRPr="00197232">
        <w:rPr>
          <w:rFonts w:cstheme="minorHAnsi"/>
          <w:b/>
        </w:rPr>
        <w:t xml:space="preserve">e observations of </w:t>
      </w:r>
      <w:r w:rsidR="00526740" w:rsidRPr="00197232">
        <w:rPr>
          <w:rFonts w:cstheme="minorHAnsi"/>
          <w:b/>
        </w:rPr>
        <w:t xml:space="preserve">plants </w:t>
      </w:r>
      <w:r w:rsidR="00DE7ECC" w:rsidRPr="00197232">
        <w:rPr>
          <w:rFonts w:cstheme="minorHAnsi"/>
          <w:b/>
        </w:rPr>
        <w:t>and talk</w:t>
      </w:r>
      <w:r w:rsidR="00526740" w:rsidRPr="00197232">
        <w:rPr>
          <w:rFonts w:cstheme="minorHAnsi"/>
          <w:b/>
        </w:rPr>
        <w:t>ed about changes</w:t>
      </w:r>
      <w:r w:rsidR="00DE7ECC" w:rsidRPr="00197232">
        <w:rPr>
          <w:rFonts w:cstheme="minorHAnsi"/>
          <w:b/>
        </w:rPr>
        <w:t xml:space="preserve"> </w:t>
      </w:r>
      <w:r w:rsidR="004E01B7" w:rsidRPr="00197232">
        <w:rPr>
          <w:rFonts w:cstheme="minorHAnsi"/>
          <w:b/>
        </w:rPr>
        <w:t>(EYFS, KUW)</w:t>
      </w:r>
      <w:r w:rsidR="00526740" w:rsidRPr="00197232">
        <w:rPr>
          <w:rFonts w:cstheme="minorHAnsi"/>
          <w:b/>
        </w:rPr>
        <w:t xml:space="preserve"> and they </w:t>
      </w:r>
      <w:r w:rsidR="00526740" w:rsidRPr="00197232">
        <w:rPr>
          <w:rFonts w:eastAsia="Times New Roman" w:cstheme="minorHAnsi"/>
          <w:b/>
          <w:color w:val="333333"/>
          <w:lang w:eastAsia="en-GB"/>
        </w:rPr>
        <w:t>used</w:t>
      </w:r>
      <w:r w:rsidR="00DE7ECC" w:rsidRPr="00197232">
        <w:rPr>
          <w:rFonts w:eastAsia="Times New Roman" w:cstheme="minorHAnsi"/>
          <w:b/>
          <w:color w:val="333333"/>
          <w:lang w:eastAsia="en-GB"/>
        </w:rPr>
        <w:t xml:space="preserve"> basic geog</w:t>
      </w:r>
      <w:r w:rsidR="004E01B7" w:rsidRPr="00197232">
        <w:rPr>
          <w:rFonts w:eastAsia="Times New Roman" w:cstheme="minorHAnsi"/>
          <w:b/>
          <w:color w:val="333333"/>
          <w:lang w:eastAsia="en-GB"/>
        </w:rPr>
        <w:t>raphical vocabulary to refer to key physical features (Ge1/1.3b)</w:t>
      </w:r>
    </w:p>
    <w:p w14:paraId="32173B62" w14:textId="404DEC3A" w:rsidR="004E01B7" w:rsidRPr="00E72303" w:rsidRDefault="004E01B7" w:rsidP="00E72303">
      <w:pPr>
        <w:spacing w:after="0" w:line="360" w:lineRule="auto"/>
        <w:rPr>
          <w:rFonts w:eastAsia="Times New Roman" w:cstheme="minorHAnsi"/>
          <w:color w:val="333333"/>
          <w:lang w:eastAsia="en-GB"/>
        </w:rPr>
      </w:pPr>
    </w:p>
    <w:p w14:paraId="0602B2C0" w14:textId="2C0A25F6" w:rsidR="000B5D50" w:rsidRPr="00E34DA9" w:rsidRDefault="00E67FC5" w:rsidP="00E72303">
      <w:pPr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  <w:r>
        <w:rPr>
          <w:rFonts w:cstheme="minorHAnsi"/>
          <w:b/>
          <w:bCs/>
        </w:rPr>
        <w:t>Play for Learning</w:t>
      </w:r>
    </w:p>
    <w:p w14:paraId="57C32939" w14:textId="1001E011" w:rsidR="00E34DA9" w:rsidRDefault="00E34DA9" w:rsidP="00E34DA9">
      <w:pPr>
        <w:pStyle w:val="xp1"/>
        <w:spacing w:before="0" w:beforeAutospacing="0" w:after="0" w:afterAutospacing="0" w:line="360" w:lineRule="auto"/>
        <w:ind w:right="-46"/>
        <w:rPr>
          <w:rFonts w:asciiTheme="minorHAnsi" w:hAnsiTheme="minorHAnsi" w:cstheme="minorHAnsi"/>
          <w:bCs/>
          <w:sz w:val="22"/>
          <w:szCs w:val="22"/>
        </w:rPr>
      </w:pPr>
      <w:r w:rsidRPr="00E34DA9">
        <w:rPr>
          <w:rStyle w:val="xs1"/>
          <w:rFonts w:asciiTheme="minorHAnsi" w:hAnsiTheme="minorHAnsi" w:cstheme="minorHAnsi"/>
          <w:sz w:val="22"/>
          <w:szCs w:val="22"/>
        </w:rPr>
        <w:t xml:space="preserve">Play - </w:t>
      </w:r>
      <w:r w:rsidRPr="00E34DA9">
        <w:rPr>
          <w:rFonts w:asciiTheme="minorHAnsi" w:hAnsiTheme="minorHAnsi" w:cstheme="minorHAnsi"/>
          <w:sz w:val="22"/>
          <w:szCs w:val="22"/>
          <w:lang w:val="en-US"/>
        </w:rPr>
        <w:t xml:space="preserve">‘…freely chosen, personally directed, intrinsically motivated </w:t>
      </w:r>
      <w:proofErr w:type="spellStart"/>
      <w:r w:rsidRPr="00E34DA9">
        <w:rPr>
          <w:rFonts w:asciiTheme="minorHAnsi" w:hAnsiTheme="minorHAnsi" w:cstheme="minorHAnsi"/>
          <w:sz w:val="22"/>
          <w:szCs w:val="22"/>
          <w:lang w:val="en-US"/>
        </w:rPr>
        <w:t>behaviour</w:t>
      </w:r>
      <w:proofErr w:type="spellEnd"/>
      <w:r w:rsidRPr="00E34DA9">
        <w:rPr>
          <w:rFonts w:asciiTheme="minorHAnsi" w:hAnsiTheme="minorHAnsi" w:cstheme="minorHAnsi"/>
          <w:sz w:val="22"/>
          <w:szCs w:val="22"/>
          <w:lang w:val="en-US"/>
        </w:rPr>
        <w:t xml:space="preserve"> that actively engages the child’ (NPFA et al., 2000)</w:t>
      </w:r>
      <w:r w:rsidR="00197232">
        <w:rPr>
          <w:rFonts w:asciiTheme="minorHAnsi" w:hAnsiTheme="minorHAnsi" w:cstheme="minorHAnsi"/>
          <w:sz w:val="22"/>
          <w:szCs w:val="22"/>
          <w:lang w:val="en-US"/>
        </w:rPr>
        <w:t xml:space="preserve"> -</w:t>
      </w:r>
      <w:r w:rsidRPr="00E34DA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34DA9">
        <w:rPr>
          <w:rStyle w:val="xs1"/>
          <w:rFonts w:asciiTheme="minorHAnsi" w:hAnsiTheme="minorHAnsi" w:cstheme="minorHAnsi"/>
          <w:sz w:val="22"/>
          <w:szCs w:val="22"/>
        </w:rPr>
        <w:t>can support children’s learning in rich</w:t>
      </w:r>
      <w:r w:rsidR="00197232">
        <w:rPr>
          <w:rStyle w:val="xs1"/>
          <w:rFonts w:asciiTheme="minorHAnsi" w:hAnsiTheme="minorHAnsi" w:cstheme="minorHAnsi"/>
          <w:sz w:val="22"/>
          <w:szCs w:val="22"/>
        </w:rPr>
        <w:t>, yet simple</w:t>
      </w:r>
      <w:r w:rsidRPr="00E34DA9">
        <w:rPr>
          <w:rStyle w:val="xs1"/>
          <w:rFonts w:asciiTheme="minorHAnsi" w:hAnsiTheme="minorHAnsi" w:cstheme="minorHAnsi"/>
          <w:sz w:val="22"/>
          <w:szCs w:val="22"/>
        </w:rPr>
        <w:t xml:space="preserve"> ways that are compatible with statutory curriculum but </w:t>
      </w:r>
      <w:r w:rsidR="00197232">
        <w:rPr>
          <w:rStyle w:val="xs1"/>
          <w:rFonts w:asciiTheme="minorHAnsi" w:hAnsiTheme="minorHAnsi" w:cstheme="minorHAnsi"/>
          <w:sz w:val="22"/>
          <w:szCs w:val="22"/>
        </w:rPr>
        <w:t xml:space="preserve">are </w:t>
      </w:r>
      <w:r w:rsidRPr="00E34DA9">
        <w:rPr>
          <w:rStyle w:val="xs1"/>
          <w:rFonts w:asciiTheme="minorHAnsi" w:hAnsiTheme="minorHAnsi" w:cstheme="minorHAnsi"/>
          <w:sz w:val="22"/>
          <w:szCs w:val="22"/>
        </w:rPr>
        <w:t xml:space="preserve">not limited by it. </w:t>
      </w:r>
      <w:r w:rsidR="000B5D50" w:rsidRPr="00E34DA9">
        <w:rPr>
          <w:rFonts w:asciiTheme="minorHAnsi" w:hAnsiTheme="minorHAnsi" w:cstheme="minorHAnsi"/>
          <w:bCs/>
          <w:sz w:val="22"/>
          <w:szCs w:val="22"/>
        </w:rPr>
        <w:t xml:space="preserve">Children aged 4-8 years who </w:t>
      </w:r>
      <w:r w:rsidR="0040559B" w:rsidRPr="00E34DA9">
        <w:rPr>
          <w:rFonts w:asciiTheme="minorHAnsi" w:hAnsiTheme="minorHAnsi" w:cstheme="minorHAnsi"/>
          <w:bCs/>
          <w:sz w:val="22"/>
          <w:szCs w:val="22"/>
        </w:rPr>
        <w:t>participated</w:t>
      </w:r>
      <w:r w:rsidR="000B5D50" w:rsidRPr="00E34DA9">
        <w:rPr>
          <w:rFonts w:asciiTheme="minorHAnsi" w:hAnsiTheme="minorHAnsi" w:cstheme="minorHAnsi"/>
          <w:bCs/>
          <w:sz w:val="22"/>
          <w:szCs w:val="22"/>
        </w:rPr>
        <w:t xml:space="preserve"> in the Young Children as Researchers project engage</w:t>
      </w:r>
      <w:r w:rsidR="0040559B" w:rsidRPr="00E34DA9">
        <w:rPr>
          <w:rFonts w:asciiTheme="minorHAnsi" w:hAnsiTheme="minorHAnsi" w:cstheme="minorHAnsi"/>
          <w:bCs/>
          <w:sz w:val="22"/>
          <w:szCs w:val="22"/>
        </w:rPr>
        <w:t>d freely</w:t>
      </w:r>
      <w:r w:rsidR="000B5D50" w:rsidRPr="00E34DA9">
        <w:rPr>
          <w:rFonts w:asciiTheme="minorHAnsi" w:hAnsiTheme="minorHAnsi" w:cstheme="minorHAnsi"/>
          <w:bCs/>
          <w:sz w:val="22"/>
          <w:szCs w:val="22"/>
        </w:rPr>
        <w:t xml:space="preserve"> in play and other activity to bu</w:t>
      </w:r>
      <w:r>
        <w:rPr>
          <w:rFonts w:asciiTheme="minorHAnsi" w:hAnsiTheme="minorHAnsi" w:cstheme="minorHAnsi"/>
          <w:bCs/>
          <w:sz w:val="22"/>
          <w:szCs w:val="22"/>
        </w:rPr>
        <w:t>ild knowledge and understanding</w:t>
      </w:r>
      <w:r w:rsidR="00197232">
        <w:rPr>
          <w:rFonts w:asciiTheme="minorHAnsi" w:hAnsiTheme="minorHAnsi" w:cstheme="minorHAnsi"/>
          <w:bCs/>
          <w:sz w:val="22"/>
          <w:szCs w:val="22"/>
        </w:rPr>
        <w:t xml:space="preserve"> for themselves</w:t>
      </w:r>
      <w:r w:rsidR="000B5D50" w:rsidRPr="00E34DA9">
        <w:rPr>
          <w:rFonts w:asciiTheme="minorHAnsi" w:hAnsiTheme="minorHAnsi" w:cstheme="minorHAnsi"/>
          <w:bCs/>
          <w:sz w:val="22"/>
          <w:szCs w:val="22"/>
        </w:rPr>
        <w:t xml:space="preserve">. Some of </w:t>
      </w:r>
      <w:r>
        <w:rPr>
          <w:rFonts w:asciiTheme="minorHAnsi" w:hAnsiTheme="minorHAnsi" w:cstheme="minorHAnsi"/>
          <w:bCs/>
          <w:sz w:val="22"/>
          <w:szCs w:val="22"/>
        </w:rPr>
        <w:t>th</w:t>
      </w:r>
      <w:r w:rsidR="00197232">
        <w:rPr>
          <w:rFonts w:asciiTheme="minorHAnsi" w:hAnsiTheme="minorHAnsi" w:cstheme="minorHAnsi"/>
          <w:bCs/>
          <w:sz w:val="22"/>
          <w:szCs w:val="22"/>
        </w:rPr>
        <w:t>e</w:t>
      </w:r>
      <w:r w:rsidR="0040559B" w:rsidRPr="00E34DA9">
        <w:rPr>
          <w:rFonts w:asciiTheme="minorHAnsi" w:hAnsiTheme="minorHAnsi" w:cstheme="minorHAnsi"/>
          <w:bCs/>
          <w:sz w:val="22"/>
          <w:szCs w:val="22"/>
        </w:rPr>
        <w:t xml:space="preserve"> knowledge and understanding</w:t>
      </w:r>
      <w:r w:rsidR="00197232">
        <w:rPr>
          <w:rFonts w:asciiTheme="minorHAnsi" w:hAnsiTheme="minorHAnsi" w:cstheme="minorHAnsi"/>
          <w:bCs/>
          <w:sz w:val="22"/>
          <w:szCs w:val="22"/>
        </w:rPr>
        <w:t xml:space="preserve"> they acquired</w:t>
      </w:r>
      <w:r w:rsidR="0040559B" w:rsidRPr="00E34D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5D50" w:rsidRPr="00E34DA9">
        <w:rPr>
          <w:rFonts w:asciiTheme="minorHAnsi" w:hAnsiTheme="minorHAnsi" w:cstheme="minorHAnsi"/>
          <w:bCs/>
          <w:sz w:val="22"/>
          <w:szCs w:val="22"/>
        </w:rPr>
        <w:t xml:space="preserve">fits the statutory EYFS and national curriculum in England, including </w:t>
      </w:r>
      <w:r w:rsidR="0040559B" w:rsidRPr="00E34DA9">
        <w:rPr>
          <w:rFonts w:asciiTheme="minorHAnsi" w:hAnsiTheme="minorHAnsi" w:cstheme="minorHAnsi"/>
          <w:bCs/>
          <w:sz w:val="22"/>
          <w:szCs w:val="22"/>
        </w:rPr>
        <w:t>subject requirements for</w:t>
      </w:r>
      <w:r w:rsidR="000B5D50" w:rsidRPr="00E34DA9">
        <w:rPr>
          <w:rFonts w:asciiTheme="minorHAnsi" w:hAnsiTheme="minorHAnsi" w:cstheme="minorHAnsi"/>
          <w:bCs/>
          <w:sz w:val="22"/>
          <w:szCs w:val="22"/>
        </w:rPr>
        <w:t xml:space="preserve"> geography</w:t>
      </w:r>
      <w:r>
        <w:rPr>
          <w:rFonts w:asciiTheme="minorHAnsi" w:hAnsiTheme="minorHAnsi" w:cstheme="minorHAnsi"/>
          <w:bCs/>
          <w:sz w:val="22"/>
          <w:szCs w:val="22"/>
        </w:rPr>
        <w:t xml:space="preserve">, while some goes far beyond. </w:t>
      </w:r>
    </w:p>
    <w:p w14:paraId="34F71DBF" w14:textId="77777777" w:rsidR="00E34DA9" w:rsidRDefault="00E34DA9" w:rsidP="00E34DA9">
      <w:pPr>
        <w:pStyle w:val="xp1"/>
        <w:spacing w:before="0" w:beforeAutospacing="0" w:after="0" w:afterAutospacing="0" w:line="360" w:lineRule="auto"/>
        <w:ind w:right="-46"/>
        <w:rPr>
          <w:rFonts w:asciiTheme="minorHAnsi" w:hAnsiTheme="minorHAnsi" w:cstheme="minorHAnsi"/>
          <w:bCs/>
          <w:sz w:val="22"/>
          <w:szCs w:val="22"/>
        </w:rPr>
      </w:pPr>
    </w:p>
    <w:p w14:paraId="7B269C23" w14:textId="2ED1BA53" w:rsidR="000B5D50" w:rsidRDefault="00E34DA9" w:rsidP="00E34DA9">
      <w:pPr>
        <w:pStyle w:val="xp1"/>
        <w:spacing w:before="0" w:beforeAutospacing="0" w:after="0" w:afterAutospacing="0" w:line="360" w:lineRule="auto"/>
        <w:ind w:right="-4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If you are interested in reading more about how children aged 4-8 years build knowledge through </w:t>
      </w:r>
      <w:r w:rsidR="001B61A4">
        <w:rPr>
          <w:rFonts w:asciiTheme="minorHAnsi" w:hAnsiTheme="minorHAnsi" w:cstheme="minorHAnsi"/>
          <w:bCs/>
          <w:sz w:val="22"/>
          <w:szCs w:val="22"/>
        </w:rPr>
        <w:t xml:space="preserve">self-directed </w:t>
      </w:r>
      <w:r w:rsidR="009A6DD5">
        <w:rPr>
          <w:rFonts w:asciiTheme="minorHAnsi" w:hAnsiTheme="minorHAnsi" w:cstheme="minorHAnsi"/>
          <w:bCs/>
          <w:sz w:val="22"/>
          <w:szCs w:val="22"/>
        </w:rPr>
        <w:t xml:space="preserve">activity, Jane’s </w:t>
      </w:r>
      <w:r>
        <w:rPr>
          <w:rFonts w:asciiTheme="minorHAnsi" w:hAnsiTheme="minorHAnsi" w:cstheme="minorHAnsi"/>
          <w:bCs/>
          <w:sz w:val="22"/>
          <w:szCs w:val="22"/>
        </w:rPr>
        <w:t>book</w:t>
      </w:r>
      <w:r w:rsidR="00197232">
        <w:rPr>
          <w:rFonts w:asciiTheme="minorHAnsi" w:hAnsiTheme="minorHAnsi" w:cstheme="minorHAnsi"/>
          <w:bCs/>
          <w:sz w:val="22"/>
          <w:szCs w:val="22"/>
        </w:rPr>
        <w:t xml:space="preserve"> explains </w:t>
      </w:r>
      <w:r w:rsidR="009A6DD5">
        <w:rPr>
          <w:rFonts w:asciiTheme="minorHAnsi" w:hAnsiTheme="minorHAnsi" w:cstheme="minorHAnsi"/>
          <w:bCs/>
          <w:sz w:val="22"/>
          <w:szCs w:val="22"/>
        </w:rPr>
        <w:t xml:space="preserve">ways children’s construct </w:t>
      </w:r>
      <w:r w:rsidR="00197232">
        <w:rPr>
          <w:rFonts w:asciiTheme="minorHAnsi" w:hAnsiTheme="minorHAnsi" w:cstheme="minorHAnsi"/>
          <w:bCs/>
          <w:sz w:val="22"/>
          <w:szCs w:val="22"/>
        </w:rPr>
        <w:t>knowledge</w:t>
      </w:r>
      <w:r w:rsidR="001B61A4">
        <w:rPr>
          <w:rFonts w:asciiTheme="minorHAnsi" w:hAnsiTheme="minorHAnsi" w:cstheme="minorHAnsi"/>
          <w:bCs/>
          <w:sz w:val="22"/>
          <w:szCs w:val="22"/>
        </w:rPr>
        <w:t xml:space="preserve"> and</w:t>
      </w:r>
      <w:r w:rsidR="00197232">
        <w:rPr>
          <w:rFonts w:asciiTheme="minorHAnsi" w:hAnsiTheme="minorHAnsi" w:cstheme="minorHAnsi"/>
          <w:bCs/>
          <w:sz w:val="22"/>
          <w:szCs w:val="22"/>
        </w:rPr>
        <w:t xml:space="preserve"> the roles of teachers and parents </w:t>
      </w:r>
      <w:r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9A6DD5">
        <w:rPr>
          <w:rFonts w:asciiTheme="minorHAnsi" w:hAnsiTheme="minorHAnsi" w:cstheme="minorHAnsi"/>
          <w:bCs/>
          <w:sz w:val="22"/>
          <w:szCs w:val="22"/>
        </w:rPr>
        <w:t xml:space="preserve">it </w:t>
      </w:r>
      <w:r>
        <w:rPr>
          <w:rFonts w:asciiTheme="minorHAnsi" w:hAnsiTheme="minorHAnsi" w:cstheme="minorHAnsi"/>
          <w:bCs/>
          <w:sz w:val="22"/>
          <w:szCs w:val="22"/>
        </w:rPr>
        <w:t xml:space="preserve">contains many </w:t>
      </w:r>
      <w:r w:rsidR="006E299D">
        <w:rPr>
          <w:rFonts w:asciiTheme="minorHAnsi" w:hAnsiTheme="minorHAnsi" w:cstheme="minorHAnsi"/>
          <w:bCs/>
          <w:sz w:val="22"/>
          <w:szCs w:val="22"/>
        </w:rPr>
        <w:t xml:space="preserve">more </w:t>
      </w:r>
      <w:r>
        <w:rPr>
          <w:rFonts w:asciiTheme="minorHAnsi" w:hAnsiTheme="minorHAnsi" w:cstheme="minorHAnsi"/>
          <w:bCs/>
          <w:sz w:val="22"/>
          <w:szCs w:val="22"/>
        </w:rPr>
        <w:t>examples</w:t>
      </w:r>
      <w:r w:rsidR="00197232">
        <w:rPr>
          <w:rFonts w:asciiTheme="minorHAnsi" w:hAnsiTheme="minorHAnsi" w:cstheme="minorHAnsi"/>
          <w:bCs/>
          <w:sz w:val="22"/>
          <w:szCs w:val="22"/>
        </w:rPr>
        <w:t xml:space="preserve"> of children’s knowledge building activities</w:t>
      </w:r>
      <w:r>
        <w:rPr>
          <w:rFonts w:asciiTheme="minorHAnsi" w:hAnsiTheme="minorHAnsi" w:cstheme="minorHAnsi"/>
          <w:bCs/>
          <w:sz w:val="22"/>
          <w:szCs w:val="22"/>
        </w:rPr>
        <w:t>: ‘</w:t>
      </w:r>
      <w:r w:rsidRPr="004A0042">
        <w:rPr>
          <w:rFonts w:asciiTheme="minorHAnsi" w:hAnsiTheme="minorHAnsi" w:cstheme="minorHAnsi"/>
          <w:bCs/>
          <w:i/>
          <w:sz w:val="22"/>
          <w:szCs w:val="22"/>
        </w:rPr>
        <w:t>Building Knowledge in Early Childhood Education: Young Children are Researchers’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EE5D147" w14:textId="119A6371" w:rsidR="005F7BCF" w:rsidRDefault="005F7BCF" w:rsidP="00E34DA9">
      <w:pPr>
        <w:pStyle w:val="xp1"/>
        <w:spacing w:before="0" w:beforeAutospacing="0" w:after="0" w:afterAutospacing="0" w:line="360" w:lineRule="auto"/>
        <w:ind w:right="-46"/>
        <w:rPr>
          <w:rFonts w:asciiTheme="minorHAnsi" w:hAnsiTheme="minorHAnsi" w:cstheme="minorHAnsi"/>
          <w:bCs/>
          <w:sz w:val="22"/>
          <w:szCs w:val="22"/>
        </w:rPr>
      </w:pPr>
    </w:p>
    <w:p w14:paraId="2C4BBB86" w14:textId="77777777" w:rsidR="005F7BCF" w:rsidRPr="00405CF3" w:rsidRDefault="005F7BCF" w:rsidP="005F7BCF">
      <w:pPr>
        <w:spacing w:before="100" w:beforeAutospacing="1" w:after="100" w:afterAutospacing="1" w:line="240" w:lineRule="auto"/>
        <w:rPr>
          <w:rFonts w:cstheme="minorHAnsi"/>
          <w:b/>
        </w:rPr>
      </w:pPr>
      <w:r w:rsidRPr="00405CF3">
        <w:rPr>
          <w:rFonts w:cstheme="minorHAnsi"/>
          <w:b/>
        </w:rPr>
        <w:t>References</w:t>
      </w:r>
    </w:p>
    <w:p w14:paraId="7065CDB5" w14:textId="77777777" w:rsidR="005F7BCF" w:rsidRPr="00405CF3" w:rsidRDefault="005F7BCF" w:rsidP="005F7BCF">
      <w:pPr>
        <w:pStyle w:val="xp1"/>
        <w:rPr>
          <w:rFonts w:asciiTheme="minorHAnsi" w:hAnsiTheme="minorHAnsi" w:cstheme="minorHAnsi"/>
          <w:sz w:val="22"/>
          <w:szCs w:val="22"/>
        </w:rPr>
      </w:pPr>
      <w:r w:rsidRPr="00405CF3">
        <w:rPr>
          <w:rFonts w:asciiTheme="minorHAnsi" w:hAnsiTheme="minorHAnsi" w:cstheme="minorHAnsi"/>
          <w:sz w:val="22"/>
          <w:szCs w:val="22"/>
        </w:rPr>
        <w:t xml:space="preserve">Boyer, W. A. R. (1997) Playfulness Enhancement through Classroom Intervention for the 21st Century. </w:t>
      </w:r>
      <w:r w:rsidRPr="00405CF3">
        <w:rPr>
          <w:rFonts w:asciiTheme="minorHAnsi" w:hAnsiTheme="minorHAnsi" w:cstheme="minorHAnsi"/>
          <w:i/>
          <w:sz w:val="22"/>
          <w:szCs w:val="22"/>
        </w:rPr>
        <w:t>Childhood Education.</w:t>
      </w:r>
      <w:r w:rsidRPr="00405CF3">
        <w:rPr>
          <w:rFonts w:asciiTheme="minorHAnsi" w:hAnsiTheme="minorHAnsi" w:cstheme="minorHAnsi"/>
          <w:sz w:val="22"/>
          <w:szCs w:val="22"/>
        </w:rPr>
        <w:t xml:space="preserve"> </w:t>
      </w:r>
      <w:r w:rsidRPr="00405CF3">
        <w:rPr>
          <w:rFonts w:asciiTheme="minorHAnsi" w:hAnsiTheme="minorHAnsi" w:cstheme="minorHAnsi"/>
          <w:b/>
          <w:sz w:val="22"/>
          <w:szCs w:val="22"/>
        </w:rPr>
        <w:t>74</w:t>
      </w:r>
      <w:r w:rsidRPr="00405CF3">
        <w:rPr>
          <w:rFonts w:asciiTheme="minorHAnsi" w:hAnsiTheme="minorHAnsi" w:cstheme="minorHAnsi"/>
          <w:sz w:val="22"/>
          <w:szCs w:val="22"/>
        </w:rPr>
        <w:t xml:space="preserve"> (2): 90-96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C918448" w14:textId="77777777" w:rsidR="005F7BCF" w:rsidRPr="00405CF3" w:rsidRDefault="005F7BCF" w:rsidP="005F7BCF">
      <w:pPr>
        <w:pStyle w:val="xp1"/>
        <w:rPr>
          <w:rStyle w:val="Hyperlink"/>
          <w:rFonts w:asciiTheme="minorHAnsi" w:hAnsiTheme="minorHAnsi" w:cstheme="minorHAnsi"/>
          <w:sz w:val="22"/>
          <w:szCs w:val="22"/>
        </w:rPr>
      </w:pPr>
      <w:r w:rsidRPr="00405CF3">
        <w:rPr>
          <w:rFonts w:asciiTheme="minorHAnsi" w:hAnsiTheme="minorHAnsi" w:cstheme="minorHAnsi"/>
          <w:sz w:val="22"/>
          <w:szCs w:val="22"/>
        </w:rPr>
        <w:t xml:space="preserve">Broadhead, P. (2004) </w:t>
      </w:r>
      <w:r w:rsidRPr="00405CF3">
        <w:rPr>
          <w:rFonts w:asciiTheme="minorHAnsi" w:hAnsiTheme="minorHAnsi" w:cstheme="minorHAnsi"/>
          <w:i/>
          <w:sz w:val="22"/>
          <w:szCs w:val="22"/>
        </w:rPr>
        <w:t>Early Years Play and Learning: Developing Social Skills and Co-operation.</w:t>
      </w:r>
      <w:r w:rsidRPr="00405CF3">
        <w:rPr>
          <w:rFonts w:asciiTheme="minorHAnsi" w:hAnsiTheme="minorHAnsi" w:cstheme="minorHAnsi"/>
          <w:sz w:val="22"/>
          <w:szCs w:val="22"/>
        </w:rPr>
        <w:t xml:space="preserve"> London: Routledg</w:t>
      </w:r>
      <w:r>
        <w:rPr>
          <w:rFonts w:asciiTheme="minorHAnsi" w:hAnsiTheme="minorHAnsi" w:cstheme="minorHAnsi"/>
          <w:sz w:val="22"/>
          <w:szCs w:val="22"/>
        </w:rPr>
        <w:t>e.</w:t>
      </w:r>
    </w:p>
    <w:p w14:paraId="458C6472" w14:textId="77777777" w:rsidR="005F7BCF" w:rsidRPr="00405CF3" w:rsidRDefault="005F7BCF" w:rsidP="005F7BCF">
      <w:pPr>
        <w:pStyle w:val="xp1"/>
        <w:rPr>
          <w:rStyle w:val="xs1"/>
          <w:rFonts w:asciiTheme="minorHAnsi" w:hAnsiTheme="minorHAnsi" w:cstheme="minorHAnsi"/>
          <w:sz w:val="22"/>
          <w:szCs w:val="22"/>
        </w:rPr>
      </w:pPr>
      <w:r w:rsidRPr="00405CF3">
        <w:rPr>
          <w:rStyle w:val="xs1"/>
          <w:rFonts w:asciiTheme="minorHAnsi" w:hAnsiTheme="minorHAnsi" w:cstheme="minorHAnsi"/>
          <w:sz w:val="22"/>
          <w:szCs w:val="22"/>
        </w:rPr>
        <w:t xml:space="preserve">Cannella, G.S. (2002) </w:t>
      </w:r>
      <w:r w:rsidRPr="00405CF3">
        <w:rPr>
          <w:rStyle w:val="xs1"/>
          <w:rFonts w:asciiTheme="minorHAnsi" w:hAnsiTheme="minorHAnsi" w:cstheme="minorHAnsi"/>
          <w:i/>
          <w:sz w:val="22"/>
          <w:szCs w:val="22"/>
        </w:rPr>
        <w:t>Deconstructing Early Childhood Education</w:t>
      </w:r>
      <w:r w:rsidRPr="00405CF3">
        <w:rPr>
          <w:rStyle w:val="xs1"/>
          <w:rFonts w:asciiTheme="minorHAnsi" w:hAnsiTheme="minorHAnsi" w:cstheme="minorHAnsi"/>
          <w:sz w:val="22"/>
          <w:szCs w:val="22"/>
        </w:rPr>
        <w:t>. New York: Peter Lang</w:t>
      </w:r>
      <w:r>
        <w:rPr>
          <w:rStyle w:val="xs1"/>
          <w:rFonts w:asciiTheme="minorHAnsi" w:hAnsiTheme="minorHAnsi" w:cstheme="minorHAnsi"/>
          <w:sz w:val="22"/>
          <w:szCs w:val="22"/>
        </w:rPr>
        <w:t>.</w:t>
      </w:r>
    </w:p>
    <w:p w14:paraId="35F63C49" w14:textId="77777777" w:rsidR="005F7BCF" w:rsidRPr="00405CF3" w:rsidRDefault="005F7BCF" w:rsidP="005F7BCF">
      <w:pPr>
        <w:pStyle w:val="xp1"/>
        <w:rPr>
          <w:rStyle w:val="xs1"/>
          <w:rFonts w:asciiTheme="minorHAnsi" w:hAnsiTheme="minorHAnsi" w:cstheme="minorHAnsi"/>
          <w:color w:val="454545"/>
          <w:sz w:val="22"/>
          <w:szCs w:val="22"/>
        </w:rPr>
      </w:pPr>
      <w:r w:rsidRPr="00405CF3">
        <w:rPr>
          <w:rStyle w:val="xs1"/>
          <w:rFonts w:asciiTheme="minorHAnsi" w:hAnsiTheme="minorHAnsi" w:cstheme="minorHAnsi"/>
          <w:color w:val="454545"/>
          <w:sz w:val="22"/>
          <w:szCs w:val="22"/>
        </w:rPr>
        <w:t>Department for Education (</w:t>
      </w:r>
      <w:proofErr w:type="spellStart"/>
      <w:r w:rsidRPr="00405CF3">
        <w:rPr>
          <w:rStyle w:val="xs1"/>
          <w:rFonts w:asciiTheme="minorHAnsi" w:hAnsiTheme="minorHAnsi" w:cstheme="minorHAnsi"/>
          <w:color w:val="454545"/>
          <w:sz w:val="22"/>
          <w:szCs w:val="22"/>
        </w:rPr>
        <w:t>DfE</w:t>
      </w:r>
      <w:proofErr w:type="spellEnd"/>
      <w:r w:rsidRPr="00405CF3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) (2017) Statutory Framework for the Early Years Foundation Stage. [Online] Available at: </w:t>
      </w:r>
      <w:hyperlink r:id="rId9" w:history="1">
        <w:r w:rsidRPr="00405CF3">
          <w:rPr>
            <w:rStyle w:val="Hyperlink"/>
            <w:rFonts w:asciiTheme="minorHAnsi" w:hAnsiTheme="minorHAnsi" w:cstheme="minorHAnsi"/>
            <w:sz w:val="22"/>
            <w:szCs w:val="22"/>
          </w:rPr>
          <w:t>https://www.gov.uk/government/uploads/system/uploads/attachment_data/file/596629/EYFS_STATUTORY_FRAMEWORK_2017.pdf</w:t>
        </w:r>
      </w:hyperlink>
      <w:r w:rsidRPr="00405CF3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Accessed: 27.6.17</w:t>
      </w:r>
      <w:r>
        <w:rPr>
          <w:rStyle w:val="xs1"/>
          <w:rFonts w:asciiTheme="minorHAnsi" w:hAnsiTheme="minorHAnsi" w:cstheme="minorHAnsi"/>
          <w:color w:val="454545"/>
          <w:sz w:val="22"/>
          <w:szCs w:val="22"/>
        </w:rPr>
        <w:t>.</w:t>
      </w:r>
    </w:p>
    <w:p w14:paraId="42739250" w14:textId="77777777" w:rsidR="005F7BCF" w:rsidRPr="00405CF3" w:rsidRDefault="005F7BCF" w:rsidP="005F7BCF">
      <w:pPr>
        <w:pStyle w:val="xp1"/>
        <w:rPr>
          <w:rStyle w:val="xs1"/>
          <w:rFonts w:asciiTheme="minorHAnsi" w:hAnsiTheme="minorHAnsi" w:cstheme="minorHAnsi"/>
          <w:color w:val="454545"/>
          <w:sz w:val="22"/>
          <w:szCs w:val="22"/>
        </w:rPr>
      </w:pPr>
      <w:r w:rsidRPr="00405CF3">
        <w:rPr>
          <w:rStyle w:val="xs1"/>
          <w:rFonts w:asciiTheme="minorHAnsi" w:hAnsiTheme="minorHAnsi" w:cstheme="minorHAnsi"/>
          <w:color w:val="454545"/>
          <w:sz w:val="22"/>
          <w:szCs w:val="22"/>
        </w:rPr>
        <w:t>Department for Education (</w:t>
      </w:r>
      <w:proofErr w:type="spellStart"/>
      <w:r w:rsidRPr="00405CF3">
        <w:rPr>
          <w:rStyle w:val="xs1"/>
          <w:rFonts w:asciiTheme="minorHAnsi" w:hAnsiTheme="minorHAnsi" w:cstheme="minorHAnsi"/>
          <w:color w:val="454545"/>
          <w:sz w:val="22"/>
          <w:szCs w:val="22"/>
        </w:rPr>
        <w:t>DfE</w:t>
      </w:r>
      <w:proofErr w:type="spellEnd"/>
      <w:r w:rsidRPr="00405CF3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) (2013) </w:t>
      </w:r>
      <w:r w:rsidRPr="00405CF3">
        <w:rPr>
          <w:rFonts w:asciiTheme="minorHAnsi" w:hAnsiTheme="minorHAnsi" w:cstheme="minorHAnsi"/>
          <w:sz w:val="22"/>
          <w:szCs w:val="22"/>
        </w:rPr>
        <w:t xml:space="preserve">The national curriculum in England: Key stages 1 and 2 framework </w:t>
      </w:r>
      <w:proofErr w:type="gramStart"/>
      <w:r w:rsidRPr="00405CF3">
        <w:rPr>
          <w:rFonts w:asciiTheme="minorHAnsi" w:hAnsiTheme="minorHAnsi" w:cstheme="minorHAnsi"/>
          <w:sz w:val="22"/>
          <w:szCs w:val="22"/>
        </w:rPr>
        <w:t>document</w:t>
      </w:r>
      <w:proofErr w:type="gramEnd"/>
      <w:r w:rsidRPr="00405CF3">
        <w:rPr>
          <w:rFonts w:asciiTheme="minorHAnsi" w:hAnsiTheme="minorHAnsi" w:cstheme="minorHAnsi"/>
          <w:sz w:val="22"/>
          <w:szCs w:val="22"/>
        </w:rPr>
        <w:t xml:space="preserve">. </w:t>
      </w:r>
      <w:r w:rsidRPr="00405CF3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[Online] Available at: </w:t>
      </w:r>
      <w:hyperlink r:id="rId10" w:history="1">
        <w:r w:rsidRPr="00405CF3">
          <w:rPr>
            <w:rStyle w:val="Hyperlink"/>
            <w:rFonts w:asciiTheme="minorHAnsi" w:hAnsiTheme="minorHAnsi" w:cstheme="minorHAnsi"/>
            <w:sz w:val="22"/>
            <w:szCs w:val="22"/>
          </w:rPr>
          <w:t>https://www.gov.uk/government/uploads/system/uploads/attachment_data/file/425601/PRIMARY_national_curriculum.pdf</w:t>
        </w:r>
      </w:hyperlink>
      <w:r w:rsidRPr="00405CF3">
        <w:rPr>
          <w:rStyle w:val="xs1"/>
          <w:rFonts w:asciiTheme="minorHAnsi" w:hAnsiTheme="minorHAnsi" w:cstheme="minorHAnsi"/>
          <w:color w:val="454545"/>
          <w:sz w:val="22"/>
          <w:szCs w:val="22"/>
        </w:rPr>
        <w:t xml:space="preserve"> Accessed: 27.6.17</w:t>
      </w:r>
      <w:r>
        <w:rPr>
          <w:rStyle w:val="xs1"/>
          <w:rFonts w:asciiTheme="minorHAnsi" w:hAnsiTheme="minorHAnsi" w:cstheme="minorHAnsi"/>
          <w:color w:val="454545"/>
          <w:sz w:val="22"/>
          <w:szCs w:val="22"/>
        </w:rPr>
        <w:t>.</w:t>
      </w:r>
    </w:p>
    <w:p w14:paraId="66C0E013" w14:textId="77777777" w:rsidR="005F7BCF" w:rsidRPr="00405CF3" w:rsidRDefault="005F7BCF" w:rsidP="005F7BCF">
      <w:pPr>
        <w:pStyle w:val="CommentText"/>
        <w:spacing w:before="100" w:beforeAutospacing="1" w:after="100" w:afterAutospacing="1"/>
        <w:rPr>
          <w:rFonts w:cstheme="minorHAnsi"/>
          <w:bCs/>
          <w:sz w:val="22"/>
          <w:szCs w:val="22"/>
        </w:rPr>
      </w:pPr>
      <w:proofErr w:type="spellStart"/>
      <w:r w:rsidRPr="00405CF3">
        <w:rPr>
          <w:rFonts w:cstheme="minorHAnsi"/>
          <w:bCs/>
          <w:sz w:val="22"/>
          <w:szCs w:val="22"/>
        </w:rPr>
        <w:t>Fromberg</w:t>
      </w:r>
      <w:proofErr w:type="spellEnd"/>
      <w:r w:rsidRPr="00405CF3">
        <w:rPr>
          <w:rFonts w:cstheme="minorHAnsi"/>
          <w:bCs/>
          <w:sz w:val="22"/>
          <w:szCs w:val="22"/>
        </w:rPr>
        <w:t>, D. and Bergen, D. (2006) Play from Birth to Twelve. 2e. Abingdon: Routledge</w:t>
      </w:r>
      <w:r>
        <w:rPr>
          <w:rFonts w:cstheme="minorHAnsi"/>
          <w:bCs/>
          <w:sz w:val="22"/>
          <w:szCs w:val="22"/>
        </w:rPr>
        <w:t>.</w:t>
      </w:r>
    </w:p>
    <w:p w14:paraId="10613104" w14:textId="77777777" w:rsidR="005F7BCF" w:rsidRPr="00405CF3" w:rsidRDefault="005F7BCF" w:rsidP="005F7BCF">
      <w:pPr>
        <w:pStyle w:val="CommentText"/>
        <w:spacing w:before="100" w:beforeAutospacing="1" w:after="100" w:afterAutospacing="1"/>
        <w:rPr>
          <w:rFonts w:cstheme="minorHAnsi"/>
          <w:bCs/>
          <w:sz w:val="22"/>
          <w:szCs w:val="22"/>
        </w:rPr>
      </w:pPr>
      <w:proofErr w:type="spellStart"/>
      <w:r w:rsidRPr="00405CF3">
        <w:rPr>
          <w:rFonts w:cstheme="minorHAnsi"/>
          <w:bCs/>
          <w:sz w:val="22"/>
          <w:szCs w:val="22"/>
        </w:rPr>
        <w:t>Goswami</w:t>
      </w:r>
      <w:proofErr w:type="spellEnd"/>
      <w:r w:rsidRPr="00405CF3">
        <w:rPr>
          <w:rFonts w:cstheme="minorHAnsi"/>
          <w:bCs/>
          <w:sz w:val="22"/>
          <w:szCs w:val="22"/>
        </w:rPr>
        <w:t xml:space="preserve">, U. and Bryant, P. (2007) </w:t>
      </w:r>
      <w:r w:rsidRPr="00405CF3">
        <w:rPr>
          <w:rFonts w:cstheme="minorHAnsi"/>
          <w:bCs/>
          <w:i/>
          <w:iCs/>
          <w:sz w:val="22"/>
          <w:szCs w:val="22"/>
        </w:rPr>
        <w:t xml:space="preserve">Children’s Cognitive Development and Learning </w:t>
      </w:r>
      <w:r w:rsidRPr="00405CF3">
        <w:rPr>
          <w:rFonts w:cstheme="minorHAnsi"/>
          <w:bCs/>
          <w:sz w:val="22"/>
          <w:szCs w:val="22"/>
        </w:rPr>
        <w:t>(Primary Review Research Survey 2/1a), Cambridge: University of Cambridge Faculty of Education.</w:t>
      </w:r>
    </w:p>
    <w:p w14:paraId="7BA22072" w14:textId="77777777" w:rsidR="005F7BCF" w:rsidRPr="00405CF3" w:rsidRDefault="005F7BCF" w:rsidP="005F7BCF">
      <w:pPr>
        <w:pStyle w:val="CommentText"/>
        <w:spacing w:before="100" w:beforeAutospacing="1" w:after="100" w:afterAutospacing="1"/>
        <w:rPr>
          <w:rFonts w:cstheme="minorHAnsi"/>
          <w:sz w:val="22"/>
          <w:szCs w:val="22"/>
        </w:rPr>
      </w:pPr>
      <w:proofErr w:type="spellStart"/>
      <w:r w:rsidRPr="00405CF3">
        <w:rPr>
          <w:rFonts w:cstheme="minorHAnsi"/>
          <w:sz w:val="22"/>
          <w:szCs w:val="22"/>
        </w:rPr>
        <w:t>Gray</w:t>
      </w:r>
      <w:proofErr w:type="spellEnd"/>
      <w:r w:rsidRPr="00405CF3">
        <w:rPr>
          <w:rFonts w:cstheme="minorHAnsi"/>
          <w:sz w:val="22"/>
          <w:szCs w:val="22"/>
        </w:rPr>
        <w:t xml:space="preserve">, P. (2013) </w:t>
      </w:r>
      <w:r w:rsidRPr="00405CF3">
        <w:rPr>
          <w:rFonts w:cstheme="minorHAnsi"/>
          <w:i/>
          <w:sz w:val="22"/>
          <w:szCs w:val="22"/>
        </w:rPr>
        <w:t>Free to Learn.</w:t>
      </w:r>
      <w:r>
        <w:rPr>
          <w:rFonts w:cstheme="minorHAnsi"/>
          <w:sz w:val="22"/>
          <w:szCs w:val="22"/>
        </w:rPr>
        <w:t xml:space="preserve"> New York: Basic Books.</w:t>
      </w:r>
    </w:p>
    <w:p w14:paraId="15C3A5E2" w14:textId="77777777" w:rsidR="005F7BCF" w:rsidRPr="00405CF3" w:rsidRDefault="005F7BCF" w:rsidP="005F7BC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Style w:val="xs1"/>
          <w:rFonts w:cstheme="minorHAnsi"/>
          <w:color w:val="454545"/>
        </w:rPr>
      </w:pPr>
      <w:proofErr w:type="spellStart"/>
      <w:r w:rsidRPr="00405CF3">
        <w:rPr>
          <w:rStyle w:val="xs1"/>
          <w:rFonts w:cstheme="minorHAnsi"/>
          <w:color w:val="454545"/>
        </w:rPr>
        <w:t>Grieshaber</w:t>
      </w:r>
      <w:proofErr w:type="spellEnd"/>
      <w:r w:rsidRPr="00405CF3">
        <w:rPr>
          <w:rStyle w:val="xs1"/>
          <w:rFonts w:cstheme="minorHAnsi"/>
          <w:color w:val="454545"/>
        </w:rPr>
        <w:t xml:space="preserve">, S. and McArdle, F. (2010) </w:t>
      </w:r>
      <w:r w:rsidRPr="00405CF3">
        <w:rPr>
          <w:rStyle w:val="xs1"/>
          <w:rFonts w:cstheme="minorHAnsi"/>
          <w:i/>
          <w:color w:val="454545"/>
        </w:rPr>
        <w:t>The Trouble with Play.</w:t>
      </w:r>
      <w:r w:rsidRPr="00405CF3">
        <w:rPr>
          <w:rStyle w:val="xs1"/>
          <w:rFonts w:cstheme="minorHAnsi"/>
          <w:color w:val="454545"/>
        </w:rPr>
        <w:t xml:space="preserve"> Maidenhead: Open University Press / McGraw Hill Education.</w:t>
      </w:r>
    </w:p>
    <w:p w14:paraId="0DBF9B4F" w14:textId="77777777" w:rsidR="005F7BCF" w:rsidRPr="00405CF3" w:rsidRDefault="005F7BCF" w:rsidP="005F7BC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405CF3">
        <w:rPr>
          <w:rFonts w:cstheme="minorHAnsi"/>
        </w:rPr>
        <w:t xml:space="preserve">Hirsch, E.D. (1988) </w:t>
      </w:r>
      <w:r w:rsidRPr="00405CF3">
        <w:rPr>
          <w:rFonts w:cstheme="minorHAnsi"/>
          <w:i/>
        </w:rPr>
        <w:t>Cultural Literacy: What every American needs to know</w:t>
      </w:r>
      <w:r w:rsidRPr="00405CF3">
        <w:rPr>
          <w:rFonts w:cstheme="minorHAnsi"/>
        </w:rPr>
        <w:t>. New York: Random.</w:t>
      </w:r>
    </w:p>
    <w:p w14:paraId="0AB5CEC3" w14:textId="77777777" w:rsidR="005F7BCF" w:rsidRPr="00405CF3" w:rsidRDefault="005F7BCF" w:rsidP="005F7BCF">
      <w:pPr>
        <w:pStyle w:val="CommentText"/>
        <w:spacing w:before="100" w:beforeAutospacing="1" w:after="100" w:afterAutospacing="1"/>
        <w:rPr>
          <w:rFonts w:cstheme="minorHAnsi"/>
          <w:sz w:val="22"/>
          <w:szCs w:val="22"/>
        </w:rPr>
      </w:pPr>
      <w:r w:rsidRPr="00405CF3">
        <w:rPr>
          <w:rFonts w:cstheme="minorHAnsi"/>
          <w:color w:val="1F1F1F"/>
          <w:sz w:val="22"/>
          <w:szCs w:val="22"/>
        </w:rPr>
        <w:t>Hughes, B. (2002)</w:t>
      </w:r>
      <w:r w:rsidRPr="00405CF3">
        <w:rPr>
          <w:rStyle w:val="apple-converted-space"/>
          <w:rFonts w:cstheme="minorHAnsi"/>
          <w:i/>
          <w:iCs/>
          <w:color w:val="1F1F1F"/>
          <w:sz w:val="22"/>
          <w:szCs w:val="22"/>
        </w:rPr>
        <w:t> </w:t>
      </w:r>
      <w:r w:rsidRPr="00405CF3">
        <w:rPr>
          <w:rStyle w:val="Emphasis"/>
          <w:rFonts w:cstheme="minorHAnsi"/>
          <w:color w:val="1F1F1F"/>
          <w:sz w:val="22"/>
          <w:szCs w:val="22"/>
        </w:rPr>
        <w:t>A Playworker's Taxonomy of Play Types.</w:t>
      </w:r>
      <w:r w:rsidRPr="00405CF3">
        <w:rPr>
          <w:rStyle w:val="apple-converted-space"/>
          <w:rFonts w:cstheme="minorHAnsi"/>
          <w:color w:val="1F1F1F"/>
          <w:sz w:val="22"/>
          <w:szCs w:val="22"/>
        </w:rPr>
        <w:t> </w:t>
      </w:r>
      <w:r w:rsidRPr="00405CF3">
        <w:rPr>
          <w:rFonts w:cstheme="minorHAnsi"/>
          <w:color w:val="1F1F1F"/>
          <w:sz w:val="22"/>
          <w:szCs w:val="22"/>
        </w:rPr>
        <w:t>2e. London: Play Link</w:t>
      </w:r>
      <w:r>
        <w:rPr>
          <w:rFonts w:cstheme="minorHAnsi"/>
          <w:color w:val="1F1F1F"/>
          <w:sz w:val="22"/>
          <w:szCs w:val="22"/>
        </w:rPr>
        <w:t>.</w:t>
      </w:r>
      <w:r w:rsidRPr="00405CF3">
        <w:rPr>
          <w:rFonts w:cstheme="minorHAnsi"/>
          <w:sz w:val="22"/>
          <w:szCs w:val="22"/>
        </w:rPr>
        <w:t xml:space="preserve"> </w:t>
      </w:r>
    </w:p>
    <w:p w14:paraId="7BC9D6FE" w14:textId="77777777" w:rsidR="005F7BCF" w:rsidRPr="00405CF3" w:rsidRDefault="005F7BCF" w:rsidP="005F7BCF">
      <w:pPr>
        <w:pStyle w:val="CommentText"/>
        <w:spacing w:before="100" w:beforeAutospacing="1" w:after="100" w:afterAutospacing="1"/>
        <w:rPr>
          <w:rFonts w:cstheme="minorHAnsi"/>
          <w:sz w:val="22"/>
          <w:szCs w:val="22"/>
        </w:rPr>
      </w:pPr>
      <w:r w:rsidRPr="00405CF3">
        <w:rPr>
          <w:rFonts w:cstheme="minorHAnsi"/>
          <w:sz w:val="22"/>
          <w:szCs w:val="22"/>
        </w:rPr>
        <w:t xml:space="preserve">Hutt, C. (1979) Play in the under 5s: form, development and function, in: J.G. Howells (Ed) </w:t>
      </w:r>
      <w:r w:rsidRPr="00405CF3">
        <w:rPr>
          <w:rFonts w:cstheme="minorHAnsi"/>
          <w:i/>
          <w:sz w:val="22"/>
          <w:szCs w:val="22"/>
        </w:rPr>
        <w:t>Modern perspectives in the psychiatry of infancy</w:t>
      </w:r>
      <w:r w:rsidRPr="00405CF3">
        <w:rPr>
          <w:rFonts w:cstheme="minorHAnsi"/>
          <w:sz w:val="22"/>
          <w:szCs w:val="22"/>
        </w:rPr>
        <w:t>. New York: Brunner/Marcel</w:t>
      </w:r>
      <w:r>
        <w:rPr>
          <w:rFonts w:cstheme="minorHAnsi"/>
          <w:sz w:val="22"/>
          <w:szCs w:val="22"/>
        </w:rPr>
        <w:t>.</w:t>
      </w:r>
    </w:p>
    <w:p w14:paraId="0949CB68" w14:textId="77777777" w:rsidR="005F7BCF" w:rsidRPr="00405CF3" w:rsidRDefault="005F7BCF" w:rsidP="005F7BCF">
      <w:pPr>
        <w:pStyle w:val="CommentText"/>
        <w:spacing w:before="100" w:beforeAutospacing="1" w:after="100" w:afterAutospacing="1"/>
        <w:rPr>
          <w:rFonts w:cstheme="minorHAnsi"/>
          <w:sz w:val="22"/>
          <w:szCs w:val="22"/>
        </w:rPr>
      </w:pPr>
      <w:r w:rsidRPr="00405CF3">
        <w:rPr>
          <w:rFonts w:cstheme="minorHAnsi"/>
          <w:sz w:val="22"/>
          <w:szCs w:val="22"/>
        </w:rPr>
        <w:t xml:space="preserve">Johnson, J.A. and Dinger, D. (2012) </w:t>
      </w:r>
      <w:r w:rsidRPr="00405CF3">
        <w:rPr>
          <w:rFonts w:cstheme="minorHAnsi"/>
          <w:i/>
          <w:sz w:val="22"/>
          <w:szCs w:val="22"/>
        </w:rPr>
        <w:t>Let Them Play: An (Un)Learning Curriculum</w:t>
      </w:r>
      <w:r w:rsidRPr="00405CF3">
        <w:rPr>
          <w:rFonts w:cstheme="minorHAnsi"/>
          <w:sz w:val="22"/>
          <w:szCs w:val="22"/>
        </w:rPr>
        <w:t xml:space="preserve">. St Paul, MN: </w:t>
      </w:r>
      <w:proofErr w:type="spellStart"/>
      <w:r w:rsidRPr="00405CF3">
        <w:rPr>
          <w:rFonts w:cstheme="minorHAnsi"/>
          <w:sz w:val="22"/>
          <w:szCs w:val="22"/>
        </w:rPr>
        <w:t>Redleaf</w:t>
      </w:r>
      <w:proofErr w:type="spellEnd"/>
      <w:r w:rsidRPr="00405CF3">
        <w:rPr>
          <w:rFonts w:cstheme="minorHAnsi"/>
          <w:sz w:val="22"/>
          <w:szCs w:val="22"/>
        </w:rPr>
        <w:t xml:space="preserve"> Press.</w:t>
      </w:r>
    </w:p>
    <w:p w14:paraId="6F0D1571" w14:textId="77777777" w:rsidR="005F7BCF" w:rsidRPr="00405CF3" w:rsidRDefault="005F7BCF" w:rsidP="005F7BCF">
      <w:p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405CF3">
        <w:rPr>
          <w:rStyle w:val="xs1"/>
          <w:rFonts w:cstheme="minorHAnsi"/>
          <w:color w:val="454545"/>
        </w:rPr>
        <w:t>Kernan</w:t>
      </w:r>
      <w:proofErr w:type="spellEnd"/>
      <w:r w:rsidRPr="00405CF3">
        <w:rPr>
          <w:rStyle w:val="xs1"/>
          <w:rFonts w:cstheme="minorHAnsi"/>
          <w:color w:val="454545"/>
        </w:rPr>
        <w:t>, M. (2012)</w:t>
      </w:r>
      <w:r w:rsidRPr="00405CF3">
        <w:rPr>
          <w:rStyle w:val="xs1"/>
          <w:rFonts w:cstheme="minorHAnsi"/>
          <w:i/>
          <w:color w:val="454545"/>
        </w:rPr>
        <w:t xml:space="preserve"> </w:t>
      </w:r>
      <w:r w:rsidRPr="00405CF3">
        <w:rPr>
          <w:rFonts w:cstheme="minorHAnsi"/>
          <w:i/>
        </w:rPr>
        <w:t xml:space="preserve">Play as a context for Early Learning and Development. A research </w:t>
      </w:r>
      <w:proofErr w:type="gramStart"/>
      <w:r w:rsidRPr="00405CF3">
        <w:rPr>
          <w:rFonts w:cstheme="minorHAnsi"/>
          <w:i/>
        </w:rPr>
        <w:t>paper</w:t>
      </w:r>
      <w:proofErr w:type="gramEnd"/>
      <w:r w:rsidRPr="00405CF3">
        <w:rPr>
          <w:rFonts w:cstheme="minorHAnsi"/>
        </w:rPr>
        <w:t>. Dublin: National Council for Curriculum and Assessment.</w:t>
      </w:r>
    </w:p>
    <w:p w14:paraId="63FC86E3" w14:textId="77777777" w:rsidR="005F7BCF" w:rsidRPr="00405CF3" w:rsidRDefault="005F7BCF" w:rsidP="005F7BC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405CF3">
        <w:rPr>
          <w:rStyle w:val="xs1"/>
          <w:rFonts w:cstheme="minorHAnsi"/>
        </w:rPr>
        <w:t xml:space="preserve">Kohn, A. (2011) </w:t>
      </w:r>
      <w:r w:rsidRPr="00405CF3">
        <w:rPr>
          <w:rFonts w:eastAsia="Times New Roman" w:cstheme="minorHAnsi"/>
          <w:i/>
          <w:iCs/>
          <w:lang w:eastAsia="en-GB"/>
        </w:rPr>
        <w:t>Feel Bad Education: And Other Contrarian Essays on Children and Schooling</w:t>
      </w:r>
      <w:r w:rsidRPr="00405CF3">
        <w:rPr>
          <w:rFonts w:eastAsia="Times New Roman" w:cstheme="minorHAnsi"/>
          <w:lang w:eastAsia="en-GB"/>
        </w:rPr>
        <w:t>. Boston, MA: Beacon Press.</w:t>
      </w:r>
    </w:p>
    <w:p w14:paraId="69CF8F99" w14:textId="77777777" w:rsidR="005F7BCF" w:rsidRPr="00405CF3" w:rsidRDefault="005F7BCF" w:rsidP="005F7BCF">
      <w:pPr>
        <w:spacing w:before="100" w:beforeAutospacing="1" w:after="100" w:afterAutospacing="1" w:line="240" w:lineRule="auto"/>
        <w:rPr>
          <w:rFonts w:cstheme="minorHAnsi"/>
        </w:rPr>
      </w:pPr>
      <w:r w:rsidRPr="00405CF3">
        <w:rPr>
          <w:rFonts w:cstheme="minorHAnsi"/>
        </w:rPr>
        <w:t xml:space="preserve">Locke, J. (1692) </w:t>
      </w:r>
      <w:r w:rsidRPr="00405CF3">
        <w:rPr>
          <w:rFonts w:cstheme="minorHAnsi"/>
          <w:i/>
          <w:iCs/>
        </w:rPr>
        <w:t xml:space="preserve">Some Thoughts Concerning Education. </w:t>
      </w:r>
      <w:r w:rsidRPr="00405CF3">
        <w:rPr>
          <w:rFonts w:cstheme="minorHAnsi"/>
        </w:rPr>
        <w:t>London: A. and J. Churchill.</w:t>
      </w:r>
    </w:p>
    <w:p w14:paraId="5AC4D851" w14:textId="77777777" w:rsidR="005F7BCF" w:rsidRPr="00405CF3" w:rsidRDefault="005F7BCF" w:rsidP="005F7BCF">
      <w:pPr>
        <w:pStyle w:val="xp1"/>
        <w:rPr>
          <w:rFonts w:asciiTheme="minorHAnsi" w:hAnsiTheme="minorHAnsi" w:cstheme="minorHAnsi"/>
          <w:sz w:val="22"/>
          <w:szCs w:val="22"/>
          <w:lang w:val="en-US"/>
        </w:rPr>
      </w:pPr>
      <w:r w:rsidRPr="00405CF3">
        <w:rPr>
          <w:rFonts w:asciiTheme="minorHAnsi" w:hAnsiTheme="minorHAnsi" w:cstheme="minorHAnsi"/>
          <w:sz w:val="22"/>
          <w:szCs w:val="22"/>
          <w:lang w:val="en-US"/>
        </w:rPr>
        <w:t xml:space="preserve">Moyles, J. (2015) Starting with Play: Taking play seriously. In </w:t>
      </w:r>
      <w:r w:rsidRPr="00405CF3">
        <w:rPr>
          <w:rFonts w:asciiTheme="minorHAnsi" w:hAnsiTheme="minorHAnsi" w:cstheme="minorHAnsi"/>
          <w:sz w:val="22"/>
          <w:szCs w:val="22"/>
        </w:rPr>
        <w:t xml:space="preserve">J. Moyles (Ed.) </w:t>
      </w:r>
      <w:r w:rsidRPr="00405CF3">
        <w:rPr>
          <w:rFonts w:asciiTheme="minorHAnsi" w:hAnsiTheme="minorHAnsi" w:cstheme="minorHAnsi"/>
          <w:i/>
          <w:sz w:val="22"/>
          <w:szCs w:val="22"/>
        </w:rPr>
        <w:t>The Excellence of Play.</w:t>
      </w:r>
      <w:r w:rsidRPr="00405CF3">
        <w:rPr>
          <w:rFonts w:asciiTheme="minorHAnsi" w:hAnsiTheme="minorHAnsi" w:cstheme="minorHAnsi"/>
          <w:sz w:val="22"/>
          <w:szCs w:val="22"/>
        </w:rPr>
        <w:t xml:space="preserve"> Maidenhead: Open University Press / McGraw Hill Education. Pp. 14-24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AB7F4E" w14:textId="77777777" w:rsidR="005F7BCF" w:rsidRPr="00624AA6" w:rsidRDefault="005F7BCF" w:rsidP="005F7BCF">
      <w:pPr>
        <w:spacing w:before="100" w:beforeAutospacing="1" w:after="100" w:afterAutospacing="1" w:line="240" w:lineRule="auto"/>
        <w:rPr>
          <w:rFonts w:cstheme="minorHAnsi"/>
        </w:rPr>
      </w:pPr>
      <w:r w:rsidRPr="00CD20BE">
        <w:rPr>
          <w:rFonts w:cstheme="minorHAnsi"/>
          <w:bCs/>
        </w:rPr>
        <w:t>Murray, J.</w:t>
      </w:r>
      <w:r w:rsidRPr="00405CF3">
        <w:rPr>
          <w:rFonts w:cstheme="minorHAnsi"/>
          <w:b/>
          <w:bCs/>
        </w:rPr>
        <w:t xml:space="preserve"> </w:t>
      </w:r>
      <w:r w:rsidRPr="00405CF3">
        <w:rPr>
          <w:rFonts w:cstheme="minorHAnsi"/>
        </w:rPr>
        <w:t xml:space="preserve">(2017) </w:t>
      </w:r>
      <w:r w:rsidRPr="00624AA6">
        <w:rPr>
          <w:rFonts w:cstheme="minorHAnsi"/>
          <w:i/>
          <w:iCs/>
        </w:rPr>
        <w:t xml:space="preserve">Building Knowledge in Early Childhood Education: Young Children Are Researchers. </w:t>
      </w:r>
      <w:r w:rsidRPr="00624AA6">
        <w:rPr>
          <w:rFonts w:cstheme="minorHAnsi"/>
        </w:rPr>
        <w:t xml:space="preserve">Abingdon: Routledge. </w:t>
      </w:r>
    </w:p>
    <w:p w14:paraId="6A3FB20B" w14:textId="77777777" w:rsidR="005F7BCF" w:rsidRPr="00624AA6" w:rsidRDefault="005F7BCF" w:rsidP="005F7BC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bookmarkStart w:id="2" w:name="_Hlk486344048"/>
      <w:r w:rsidRPr="00624AA6">
        <w:rPr>
          <w:rFonts w:cstheme="minorHAnsi"/>
        </w:rPr>
        <w:t xml:space="preserve">National Playing Fields Association (2000) </w:t>
      </w:r>
      <w:r w:rsidRPr="00624AA6">
        <w:rPr>
          <w:rFonts w:cstheme="minorHAnsi"/>
          <w:i/>
          <w:iCs/>
        </w:rPr>
        <w:t xml:space="preserve">Best Play: What Play Provision Should Do </w:t>
      </w:r>
      <w:proofErr w:type="gramStart"/>
      <w:r w:rsidRPr="00624AA6">
        <w:rPr>
          <w:rFonts w:cstheme="minorHAnsi"/>
          <w:i/>
          <w:iCs/>
        </w:rPr>
        <w:t>For</w:t>
      </w:r>
      <w:proofErr w:type="gramEnd"/>
      <w:r w:rsidRPr="00624AA6">
        <w:rPr>
          <w:rFonts w:cstheme="minorHAnsi"/>
          <w:i/>
          <w:iCs/>
        </w:rPr>
        <w:t xml:space="preserve"> Children. </w:t>
      </w:r>
      <w:r w:rsidRPr="00624AA6">
        <w:rPr>
          <w:rFonts w:cstheme="minorHAnsi"/>
        </w:rPr>
        <w:t>London: NPFA/Children’s Play</w:t>
      </w:r>
      <w:r>
        <w:rPr>
          <w:rFonts w:cstheme="minorHAnsi"/>
        </w:rPr>
        <w:t>.</w:t>
      </w:r>
    </w:p>
    <w:bookmarkEnd w:id="2"/>
    <w:p w14:paraId="289E409D" w14:textId="77777777" w:rsidR="005F7BCF" w:rsidRPr="00405CF3" w:rsidRDefault="005F7BCF" w:rsidP="005F7BC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624AA6">
        <w:rPr>
          <w:rFonts w:cstheme="minorHAnsi"/>
        </w:rPr>
        <w:t>Partnership for 21</w:t>
      </w:r>
      <w:r w:rsidRPr="00624AA6">
        <w:rPr>
          <w:rFonts w:cstheme="minorHAnsi"/>
          <w:vertAlign w:val="superscript"/>
        </w:rPr>
        <w:t>st</w:t>
      </w:r>
      <w:r w:rsidRPr="00624AA6">
        <w:rPr>
          <w:rFonts w:cstheme="minorHAnsi"/>
        </w:rPr>
        <w:t xml:space="preserve"> Century Learning (2007) </w:t>
      </w:r>
      <w:r w:rsidRPr="00624AA6">
        <w:rPr>
          <w:rFonts w:cstheme="minorHAnsi"/>
          <w:i/>
        </w:rPr>
        <w:t>Framework for 21</w:t>
      </w:r>
      <w:r w:rsidRPr="00624AA6">
        <w:rPr>
          <w:rFonts w:cstheme="minorHAnsi"/>
          <w:i/>
          <w:vertAlign w:val="superscript"/>
        </w:rPr>
        <w:t>st</w:t>
      </w:r>
      <w:r w:rsidRPr="00624AA6">
        <w:rPr>
          <w:rFonts w:cstheme="minorHAnsi"/>
          <w:i/>
        </w:rPr>
        <w:t xml:space="preserve"> Century Learning.</w:t>
      </w:r>
      <w:r w:rsidRPr="00624AA6">
        <w:rPr>
          <w:rFonts w:cstheme="minorHAnsi"/>
        </w:rPr>
        <w:t xml:space="preserve"> [Online] Available</w:t>
      </w:r>
      <w:r w:rsidRPr="00405CF3">
        <w:rPr>
          <w:rFonts w:cstheme="minorHAnsi"/>
        </w:rPr>
        <w:t xml:space="preserve"> at </w:t>
      </w:r>
      <w:hyperlink r:id="rId11" w:history="1">
        <w:r w:rsidRPr="00405CF3">
          <w:rPr>
            <w:rStyle w:val="Hyperlink"/>
            <w:rFonts w:cstheme="minorHAnsi"/>
          </w:rPr>
          <w:t>http://www.p21.org/storage/documents/docs/P21_framework_0816.pdf</w:t>
        </w:r>
      </w:hyperlink>
      <w:r w:rsidRPr="00405CF3">
        <w:rPr>
          <w:rFonts w:cstheme="minorHAnsi"/>
        </w:rPr>
        <w:t xml:space="preserve"> Accessed: 12.6.17</w:t>
      </w:r>
      <w:r>
        <w:rPr>
          <w:rFonts w:cstheme="minorHAnsi"/>
        </w:rPr>
        <w:t>.</w:t>
      </w:r>
    </w:p>
    <w:p w14:paraId="5A21A119" w14:textId="77777777" w:rsidR="005F7BCF" w:rsidRPr="00405CF3" w:rsidRDefault="005F7BCF" w:rsidP="005F7BCF">
      <w:p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405CF3">
        <w:rPr>
          <w:rFonts w:cstheme="minorHAnsi"/>
        </w:rPr>
        <w:t>Pramling</w:t>
      </w:r>
      <w:proofErr w:type="spellEnd"/>
      <w:r w:rsidRPr="00405CF3">
        <w:rPr>
          <w:rFonts w:cstheme="minorHAnsi"/>
        </w:rPr>
        <w:t xml:space="preserve"> Samuelsson, I. and Carlsson, M.A.  (2008) The Playing Learning Child: Towards a pedagogy of early childhood. </w:t>
      </w:r>
      <w:r w:rsidRPr="00405CF3">
        <w:rPr>
          <w:rFonts w:cstheme="minorHAnsi"/>
          <w:i/>
        </w:rPr>
        <w:t>Scandinavian Journal of Educational Research</w:t>
      </w:r>
      <w:r w:rsidRPr="00405CF3">
        <w:rPr>
          <w:rFonts w:cstheme="minorHAnsi"/>
        </w:rPr>
        <w:t xml:space="preserve">. </w:t>
      </w:r>
      <w:r w:rsidRPr="00405CF3">
        <w:rPr>
          <w:rFonts w:cstheme="minorHAnsi"/>
          <w:b/>
        </w:rPr>
        <w:t>52</w:t>
      </w:r>
      <w:r w:rsidRPr="00405CF3">
        <w:rPr>
          <w:rFonts w:cstheme="minorHAnsi"/>
        </w:rPr>
        <w:t xml:space="preserve"> (6): 623-641</w:t>
      </w:r>
      <w:r>
        <w:rPr>
          <w:rFonts w:cstheme="minorHAnsi"/>
        </w:rPr>
        <w:t>.</w:t>
      </w:r>
    </w:p>
    <w:p w14:paraId="572E22A8" w14:textId="77777777" w:rsidR="005F7BCF" w:rsidRPr="00405CF3" w:rsidRDefault="005F7BCF" w:rsidP="005F7BCF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405CF3">
        <w:rPr>
          <w:rFonts w:asciiTheme="minorHAnsi" w:hAnsiTheme="minorHAnsi" w:cstheme="minorHAnsi"/>
          <w:b w:val="0"/>
          <w:sz w:val="22"/>
          <w:szCs w:val="22"/>
        </w:rPr>
        <w:t>Santer</w:t>
      </w:r>
      <w:proofErr w:type="spellEnd"/>
      <w:r w:rsidRPr="00405CF3">
        <w:rPr>
          <w:rFonts w:asciiTheme="minorHAnsi" w:hAnsiTheme="minorHAnsi" w:cstheme="minorHAnsi"/>
          <w:b w:val="0"/>
          <w:sz w:val="22"/>
          <w:szCs w:val="22"/>
        </w:rPr>
        <w:t xml:space="preserve">, J., Griffiths, C. and Goodall, D. (2007) </w:t>
      </w:r>
      <w:r w:rsidRPr="00405CF3">
        <w:rPr>
          <w:rFonts w:asciiTheme="minorHAnsi" w:hAnsiTheme="minorHAnsi" w:cstheme="minorHAnsi"/>
          <w:b w:val="0"/>
          <w:i/>
          <w:sz w:val="22"/>
          <w:szCs w:val="22"/>
        </w:rPr>
        <w:t>Free Play in Early Childhood.</w:t>
      </w:r>
      <w:r w:rsidRPr="00405CF3">
        <w:rPr>
          <w:rFonts w:asciiTheme="minorHAnsi" w:hAnsiTheme="minorHAnsi" w:cstheme="minorHAnsi"/>
          <w:b w:val="0"/>
          <w:sz w:val="22"/>
          <w:szCs w:val="22"/>
        </w:rPr>
        <w:t xml:space="preserve"> London: Play England.</w:t>
      </w:r>
    </w:p>
    <w:p w14:paraId="1FF47A6C" w14:textId="77777777" w:rsidR="005F7BCF" w:rsidRPr="00405CF3" w:rsidRDefault="005F7BCF" w:rsidP="005F7BCF">
      <w:pPr>
        <w:pStyle w:val="xp1"/>
        <w:rPr>
          <w:rFonts w:asciiTheme="minorHAnsi" w:hAnsiTheme="minorHAnsi" w:cstheme="minorHAnsi"/>
          <w:color w:val="454545"/>
          <w:sz w:val="22"/>
          <w:szCs w:val="22"/>
        </w:rPr>
      </w:pPr>
      <w:proofErr w:type="spellStart"/>
      <w:r w:rsidRPr="00405CF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Schleicher</w:t>
      </w:r>
      <w:proofErr w:type="spellEnd"/>
      <w:r w:rsidRPr="00405CF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A. (2017) </w:t>
      </w:r>
      <w:r w:rsidRPr="00405CF3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Starting Strong V Webinar</w:t>
      </w:r>
      <w:r w:rsidRPr="00405CF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[Online] Available at </w:t>
      </w:r>
      <w:hyperlink r:id="rId12" w:history="1">
        <w:r w:rsidRPr="00405CF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http://www.oecd.org/edu/starting-strong-2017-9789264276116-en.htm</w:t>
        </w:r>
      </w:hyperlink>
      <w:r w:rsidRPr="00405CF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Accessed: 26.6.17.</w:t>
      </w:r>
    </w:p>
    <w:p w14:paraId="01095096" w14:textId="77777777" w:rsidR="005F7BCF" w:rsidRPr="002F50D0" w:rsidRDefault="005F7BCF" w:rsidP="005F7BCF">
      <w:pPr>
        <w:spacing w:before="100" w:beforeAutospacing="1" w:after="100" w:afterAutospacing="1" w:line="240" w:lineRule="auto"/>
        <w:rPr>
          <w:rFonts w:cstheme="minorHAnsi"/>
        </w:rPr>
      </w:pPr>
      <w:r w:rsidRPr="00405CF3">
        <w:rPr>
          <w:rFonts w:cstheme="minorHAnsi"/>
          <w:lang w:val="en-US"/>
        </w:rPr>
        <w:t>Stebbins, R.A. (</w:t>
      </w:r>
      <w:r w:rsidRPr="002F50D0">
        <w:rPr>
          <w:rFonts w:cstheme="minorHAnsi"/>
          <w:lang w:val="en-US"/>
        </w:rPr>
        <w:t xml:space="preserve">2001) </w:t>
      </w:r>
      <w:r w:rsidRPr="002F50D0">
        <w:rPr>
          <w:rFonts w:cstheme="minorHAnsi"/>
          <w:i/>
          <w:lang w:val="en-US"/>
        </w:rPr>
        <w:t>Exploratory Research in the Social Sciences.</w:t>
      </w:r>
      <w:r w:rsidRPr="002F50D0">
        <w:rPr>
          <w:rFonts w:cstheme="minorHAnsi"/>
          <w:lang w:val="en-US"/>
        </w:rPr>
        <w:t xml:space="preserve"> Thousand Oaks, CA: Sage.</w:t>
      </w:r>
    </w:p>
    <w:p w14:paraId="5D654BAE" w14:textId="77777777" w:rsidR="005F7BCF" w:rsidRPr="002F50D0" w:rsidRDefault="005F7BCF" w:rsidP="005F7BCF">
      <w:pPr>
        <w:spacing w:before="100" w:beforeAutospacing="1" w:after="100" w:afterAutospacing="1" w:line="240" w:lineRule="auto"/>
        <w:rPr>
          <w:rFonts w:cstheme="minorHAnsi"/>
        </w:rPr>
      </w:pPr>
      <w:r w:rsidRPr="002F50D0">
        <w:rPr>
          <w:rFonts w:cstheme="minorHAnsi"/>
        </w:rPr>
        <w:t xml:space="preserve">Sutton-Smith, B. (1997) </w:t>
      </w:r>
      <w:r w:rsidRPr="002F50D0">
        <w:rPr>
          <w:rFonts w:cstheme="minorHAnsi"/>
          <w:i/>
        </w:rPr>
        <w:t>The Ambiguity of Play.</w:t>
      </w:r>
      <w:r w:rsidRPr="002F50D0">
        <w:rPr>
          <w:rFonts w:cstheme="minorHAnsi"/>
        </w:rPr>
        <w:t xml:space="preserve"> Cambridge, MA: Harvard University Press</w:t>
      </w:r>
      <w:r>
        <w:rPr>
          <w:rFonts w:cstheme="minorHAnsi"/>
        </w:rPr>
        <w:t>.</w:t>
      </w:r>
    </w:p>
    <w:p w14:paraId="12152D1A" w14:textId="77777777" w:rsidR="005F7BCF" w:rsidRPr="002F50D0" w:rsidRDefault="005F7BCF" w:rsidP="005F7BCF">
      <w:pPr>
        <w:spacing w:before="100" w:beforeAutospacing="1" w:after="100" w:afterAutospacing="1" w:line="240" w:lineRule="auto"/>
      </w:pPr>
      <w:r w:rsidRPr="002F50D0">
        <w:rPr>
          <w:bCs/>
        </w:rPr>
        <w:t>Vygotsky</w:t>
      </w:r>
      <w:r w:rsidRPr="002F50D0">
        <w:t>, L. S. (</w:t>
      </w:r>
      <w:r w:rsidRPr="002F50D0">
        <w:rPr>
          <w:bCs/>
        </w:rPr>
        <w:t>1978</w:t>
      </w:r>
      <w:r w:rsidRPr="002F50D0">
        <w:t xml:space="preserve">) </w:t>
      </w:r>
      <w:r w:rsidRPr="002F50D0">
        <w:rPr>
          <w:i/>
        </w:rPr>
        <w:t xml:space="preserve">Mind in Society. </w:t>
      </w:r>
      <w:r w:rsidRPr="002F50D0">
        <w:t>Cambridge, MA: Harvard University Press.</w:t>
      </w:r>
    </w:p>
    <w:p w14:paraId="51700A0C" w14:textId="77777777" w:rsidR="005F7BCF" w:rsidRPr="002F50D0" w:rsidRDefault="005F7BCF" w:rsidP="005F7BCF">
      <w:pPr>
        <w:pStyle w:val="xp1"/>
        <w:rPr>
          <w:rFonts w:asciiTheme="minorHAnsi" w:hAnsiTheme="minorHAnsi" w:cstheme="minorHAnsi"/>
          <w:sz w:val="22"/>
          <w:szCs w:val="22"/>
        </w:rPr>
      </w:pPr>
      <w:proofErr w:type="spellStart"/>
      <w:r w:rsidRPr="002F50D0">
        <w:rPr>
          <w:rFonts w:asciiTheme="minorHAnsi" w:hAnsiTheme="minorHAnsi" w:cstheme="minorHAnsi"/>
          <w:sz w:val="22"/>
          <w:szCs w:val="22"/>
        </w:rPr>
        <w:t>Whitebread</w:t>
      </w:r>
      <w:proofErr w:type="spellEnd"/>
      <w:r w:rsidRPr="002F50D0">
        <w:rPr>
          <w:rFonts w:asciiTheme="minorHAnsi" w:hAnsiTheme="minorHAnsi" w:cstheme="minorHAnsi"/>
          <w:sz w:val="22"/>
          <w:szCs w:val="22"/>
        </w:rPr>
        <w:t xml:space="preserve">, D., Basilio, M., </w:t>
      </w:r>
      <w:proofErr w:type="spellStart"/>
      <w:r w:rsidRPr="002F50D0">
        <w:rPr>
          <w:rFonts w:asciiTheme="minorHAnsi" w:hAnsiTheme="minorHAnsi" w:cstheme="minorHAnsi"/>
          <w:sz w:val="22"/>
          <w:szCs w:val="22"/>
        </w:rPr>
        <w:t>Kuvalja</w:t>
      </w:r>
      <w:proofErr w:type="spellEnd"/>
      <w:r w:rsidRPr="002F50D0">
        <w:rPr>
          <w:rFonts w:asciiTheme="minorHAnsi" w:hAnsiTheme="minorHAnsi" w:cstheme="minorHAnsi"/>
          <w:sz w:val="22"/>
          <w:szCs w:val="22"/>
        </w:rPr>
        <w:t xml:space="preserve">, M. and </w:t>
      </w:r>
      <w:proofErr w:type="spellStart"/>
      <w:r w:rsidRPr="002F50D0">
        <w:rPr>
          <w:rFonts w:asciiTheme="minorHAnsi" w:hAnsiTheme="minorHAnsi" w:cstheme="minorHAnsi"/>
          <w:sz w:val="22"/>
          <w:szCs w:val="22"/>
        </w:rPr>
        <w:t>Verma</w:t>
      </w:r>
      <w:proofErr w:type="spellEnd"/>
      <w:r w:rsidRPr="002F50D0">
        <w:rPr>
          <w:rFonts w:asciiTheme="minorHAnsi" w:hAnsiTheme="minorHAnsi" w:cstheme="minorHAnsi"/>
          <w:sz w:val="22"/>
          <w:szCs w:val="22"/>
        </w:rPr>
        <w:t xml:space="preserve">, M. (2012) </w:t>
      </w:r>
      <w:r w:rsidRPr="002F50D0">
        <w:rPr>
          <w:rFonts w:asciiTheme="minorHAnsi" w:hAnsiTheme="minorHAnsi" w:cstheme="minorHAnsi"/>
          <w:i/>
          <w:sz w:val="22"/>
          <w:szCs w:val="22"/>
        </w:rPr>
        <w:t>The Importance of Play.</w:t>
      </w:r>
      <w:r w:rsidRPr="002F50D0">
        <w:rPr>
          <w:rFonts w:asciiTheme="minorHAnsi" w:hAnsiTheme="minorHAnsi" w:cstheme="minorHAnsi"/>
          <w:sz w:val="22"/>
          <w:szCs w:val="22"/>
        </w:rPr>
        <w:t xml:space="preserve"> Brussels: Toy Industries of Europe.</w:t>
      </w:r>
    </w:p>
    <w:p w14:paraId="523E52C3" w14:textId="77777777" w:rsidR="005F7BCF" w:rsidRPr="00405CF3" w:rsidRDefault="005F7BCF" w:rsidP="005F7BCF">
      <w:pPr>
        <w:pStyle w:val="CommentText"/>
        <w:spacing w:before="100" w:beforeAutospacing="1" w:after="100" w:afterAutospacing="1"/>
        <w:rPr>
          <w:rFonts w:cstheme="minorHAnsi"/>
          <w:sz w:val="22"/>
          <w:szCs w:val="22"/>
        </w:rPr>
      </w:pPr>
      <w:r w:rsidRPr="002F50D0">
        <w:rPr>
          <w:rStyle w:val="xs1"/>
          <w:rFonts w:cstheme="minorHAnsi"/>
          <w:sz w:val="22"/>
          <w:szCs w:val="22"/>
        </w:rPr>
        <w:t xml:space="preserve">Wood, E. (2013) </w:t>
      </w:r>
      <w:r w:rsidRPr="002F50D0">
        <w:rPr>
          <w:rFonts w:cstheme="minorHAnsi"/>
          <w:i/>
          <w:color w:val="333333"/>
          <w:sz w:val="22"/>
          <w:szCs w:val="22"/>
        </w:rPr>
        <w:t>Play, Learning and the Early</w:t>
      </w:r>
      <w:r w:rsidRPr="00405CF3">
        <w:rPr>
          <w:rFonts w:cstheme="minorHAnsi"/>
          <w:i/>
          <w:color w:val="333333"/>
          <w:sz w:val="22"/>
          <w:szCs w:val="22"/>
        </w:rPr>
        <w:t xml:space="preserve"> Childhood Curriculum</w:t>
      </w:r>
      <w:r w:rsidRPr="00405CF3">
        <w:rPr>
          <w:rFonts w:cstheme="minorHAnsi"/>
          <w:color w:val="333333"/>
          <w:sz w:val="22"/>
          <w:szCs w:val="22"/>
        </w:rPr>
        <w:t>. Thousand Oaks CA: Sage.</w:t>
      </w:r>
    </w:p>
    <w:p w14:paraId="3BF9EBF7" w14:textId="77777777" w:rsidR="005F7BCF" w:rsidRPr="00405CF3" w:rsidRDefault="005F7BCF" w:rsidP="005F7BCF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2"/>
          <w:szCs w:val="22"/>
        </w:rPr>
      </w:pPr>
      <w:r w:rsidRPr="00405CF3">
        <w:rPr>
          <w:rFonts w:asciiTheme="minorHAnsi" w:hAnsiTheme="minorHAnsi" w:cstheme="minorHAnsi"/>
          <w:b w:val="0"/>
          <w:sz w:val="22"/>
          <w:szCs w:val="22"/>
        </w:rPr>
        <w:t xml:space="preserve">Wood, E. (2015) </w:t>
      </w:r>
      <w:r w:rsidRPr="00405CF3">
        <w:rPr>
          <w:rFonts w:asciiTheme="minorHAnsi" w:hAnsiTheme="minorHAnsi" w:cstheme="minorHAnsi"/>
          <w:b w:val="0"/>
          <w:i/>
          <w:sz w:val="22"/>
          <w:szCs w:val="22"/>
        </w:rPr>
        <w:t>Preface.</w:t>
      </w:r>
      <w:r w:rsidRPr="00405CF3">
        <w:rPr>
          <w:rFonts w:asciiTheme="minorHAnsi" w:hAnsiTheme="minorHAnsi" w:cstheme="minorHAnsi"/>
          <w:b w:val="0"/>
          <w:sz w:val="22"/>
          <w:szCs w:val="22"/>
        </w:rPr>
        <w:t xml:space="preserve"> In J. Moyles (Ed.) </w:t>
      </w:r>
      <w:r w:rsidRPr="00405CF3">
        <w:rPr>
          <w:rFonts w:asciiTheme="minorHAnsi" w:hAnsiTheme="minorHAnsi" w:cstheme="minorHAnsi"/>
          <w:b w:val="0"/>
          <w:i/>
          <w:sz w:val="22"/>
          <w:szCs w:val="22"/>
        </w:rPr>
        <w:t>The Excellence of Play</w:t>
      </w:r>
      <w:r w:rsidRPr="00405CF3">
        <w:rPr>
          <w:rFonts w:asciiTheme="minorHAnsi" w:hAnsiTheme="minorHAnsi" w:cstheme="minorHAnsi"/>
          <w:b w:val="0"/>
          <w:sz w:val="22"/>
          <w:szCs w:val="22"/>
        </w:rPr>
        <w:t>. Maidenhead: Open University Press / McGraw Hill Education. Pp. ix-xiv.</w:t>
      </w:r>
    </w:p>
    <w:p w14:paraId="7DDE367F" w14:textId="77777777" w:rsidR="005F7BCF" w:rsidRPr="00405CF3" w:rsidRDefault="005F7BCF" w:rsidP="005F7BCF">
      <w:pPr>
        <w:spacing w:before="100" w:beforeAutospacing="1" w:after="100" w:afterAutospacing="1" w:line="240" w:lineRule="auto"/>
        <w:rPr>
          <w:rFonts w:cstheme="minorHAnsi"/>
        </w:rPr>
      </w:pPr>
    </w:p>
    <w:p w14:paraId="6AE5A6F0" w14:textId="77777777" w:rsidR="005F7BCF" w:rsidRPr="00E34DA9" w:rsidRDefault="005F7BCF" w:rsidP="00E34DA9">
      <w:pPr>
        <w:pStyle w:val="xp1"/>
        <w:spacing w:before="0" w:beforeAutospacing="0" w:after="0" w:afterAutospacing="0" w:line="360" w:lineRule="auto"/>
        <w:ind w:right="-46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738F3574" w14:textId="630A6ACE" w:rsidR="00B121C8" w:rsidRDefault="00B121C8" w:rsidP="003370E2">
      <w:pPr>
        <w:pStyle w:val="xp1"/>
        <w:spacing w:before="0" w:beforeAutospacing="0" w:after="0" w:afterAutospacing="0" w:line="360" w:lineRule="auto"/>
        <w:rPr>
          <w:rStyle w:val="xs1"/>
          <w:rFonts w:asciiTheme="minorHAnsi" w:hAnsiTheme="minorHAnsi" w:cstheme="minorHAnsi"/>
          <w:b/>
          <w:color w:val="454545"/>
          <w:sz w:val="22"/>
          <w:szCs w:val="22"/>
        </w:rPr>
      </w:pPr>
    </w:p>
    <w:sectPr w:rsidR="00B121C8" w:rsidSect="006E29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6C271" w14:textId="77777777" w:rsidR="007668E1" w:rsidRDefault="007668E1" w:rsidP="005F7BCF">
      <w:pPr>
        <w:spacing w:after="0" w:line="240" w:lineRule="auto"/>
      </w:pPr>
      <w:r>
        <w:separator/>
      </w:r>
    </w:p>
  </w:endnote>
  <w:endnote w:type="continuationSeparator" w:id="0">
    <w:p w14:paraId="6561858E" w14:textId="77777777" w:rsidR="007668E1" w:rsidRDefault="007668E1" w:rsidP="005F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FC2A" w14:textId="77777777" w:rsidR="009D0A91" w:rsidRDefault="009D0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E2EA0" w14:textId="77777777" w:rsidR="009D0A91" w:rsidRDefault="009D0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F047" w14:textId="77777777" w:rsidR="009D0A91" w:rsidRDefault="009D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1517A" w14:textId="77777777" w:rsidR="007668E1" w:rsidRDefault="007668E1" w:rsidP="005F7BCF">
      <w:pPr>
        <w:spacing w:after="0" w:line="240" w:lineRule="auto"/>
      </w:pPr>
      <w:r>
        <w:separator/>
      </w:r>
    </w:p>
  </w:footnote>
  <w:footnote w:type="continuationSeparator" w:id="0">
    <w:p w14:paraId="15BF07A1" w14:textId="77777777" w:rsidR="007668E1" w:rsidRDefault="007668E1" w:rsidP="005F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1F9B" w14:textId="1ADAC1EF" w:rsidR="009D0A91" w:rsidRDefault="007668E1">
    <w:pPr>
      <w:pStyle w:val="Header"/>
    </w:pPr>
    <w:r>
      <w:rPr>
        <w:noProof/>
      </w:rPr>
      <w:pict w14:anchorId="15F95F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401469" o:spid="_x0000_s2050" type="#_x0000_t136" style="position:absolute;margin-left:0;margin-top:0;width:517pt;height:119.3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PRE-PRINT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C3E5" w14:textId="669EE22E" w:rsidR="005F7BCF" w:rsidRPr="005F7BCF" w:rsidRDefault="007668E1">
    <w:pPr>
      <w:pStyle w:val="Header"/>
      <w:rPr>
        <w:color w:val="FF0000"/>
      </w:rPr>
    </w:pPr>
    <w:r w:rsidRPr="00911B81">
      <w:rPr>
        <w:noProof/>
        <w:color w:val="FF0000"/>
      </w:rPr>
      <w:pict w14:anchorId="6B193D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401470" o:spid="_x0000_s2051" type="#_x0000_t136" style="position:absolute;margin-left:0;margin-top:0;width:517pt;height:119.3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PRE-PRINT COPY"/>
          <w10:wrap anchorx="margin" anchory="margin"/>
        </v:shape>
      </w:pict>
    </w:r>
    <w:r w:rsidR="00911B81" w:rsidRPr="00911B81">
      <w:rPr>
        <w:noProof/>
        <w:color w:val="FF0000"/>
      </w:rPr>
      <w:t>For</w:t>
    </w:r>
    <w:r w:rsidR="005F7BCF" w:rsidRPr="005F7BCF">
      <w:rPr>
        <w:color w:val="FF0000"/>
      </w:rPr>
      <w:t xml:space="preserve"> distribution</w:t>
    </w:r>
    <w:r w:rsidR="00911B81">
      <w:rPr>
        <w:color w:val="FF0000"/>
      </w:rPr>
      <w:t xml:space="preserve"> AFTER 29.1.19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E0CF" w14:textId="2FAA3A1D" w:rsidR="009D0A91" w:rsidRDefault="007668E1">
    <w:pPr>
      <w:pStyle w:val="Header"/>
    </w:pPr>
    <w:r>
      <w:rPr>
        <w:noProof/>
      </w:rPr>
      <w:pict w14:anchorId="1217A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401468" o:spid="_x0000_s2049" type="#_x0000_t136" style="position:absolute;margin-left:0;margin-top:0;width:517pt;height:119.3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PRE-PRINT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5828"/>
    <w:multiLevelType w:val="hybridMultilevel"/>
    <w:tmpl w:val="9D5A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FBA"/>
    <w:multiLevelType w:val="hybridMultilevel"/>
    <w:tmpl w:val="48F6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4BED"/>
    <w:multiLevelType w:val="multilevel"/>
    <w:tmpl w:val="2E0011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B6D4B"/>
    <w:multiLevelType w:val="hybridMultilevel"/>
    <w:tmpl w:val="307A3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70E8D"/>
    <w:multiLevelType w:val="hybridMultilevel"/>
    <w:tmpl w:val="F60E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476A0"/>
    <w:multiLevelType w:val="multilevel"/>
    <w:tmpl w:val="42BE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5C"/>
    <w:rsid w:val="000303D2"/>
    <w:rsid w:val="00071B8D"/>
    <w:rsid w:val="000A79FA"/>
    <w:rsid w:val="000B2AC8"/>
    <w:rsid w:val="000B5D50"/>
    <w:rsid w:val="000C3326"/>
    <w:rsid w:val="000D6E8C"/>
    <w:rsid w:val="000E13BE"/>
    <w:rsid w:val="000F0DD0"/>
    <w:rsid w:val="001753AC"/>
    <w:rsid w:val="00197232"/>
    <w:rsid w:val="001A1BD8"/>
    <w:rsid w:val="001B61A4"/>
    <w:rsid w:val="001C6A32"/>
    <w:rsid w:val="0020280A"/>
    <w:rsid w:val="00210A64"/>
    <w:rsid w:val="00212DD4"/>
    <w:rsid w:val="00212EEA"/>
    <w:rsid w:val="00224606"/>
    <w:rsid w:val="002249F5"/>
    <w:rsid w:val="002349CE"/>
    <w:rsid w:val="00243FA3"/>
    <w:rsid w:val="0025774E"/>
    <w:rsid w:val="002645F3"/>
    <w:rsid w:val="002B4231"/>
    <w:rsid w:val="002B6909"/>
    <w:rsid w:val="002C6F7B"/>
    <w:rsid w:val="002D1AF9"/>
    <w:rsid w:val="002D770F"/>
    <w:rsid w:val="002F4DB9"/>
    <w:rsid w:val="002F50D0"/>
    <w:rsid w:val="00311FD1"/>
    <w:rsid w:val="003370E2"/>
    <w:rsid w:val="0036286F"/>
    <w:rsid w:val="00386566"/>
    <w:rsid w:val="00387728"/>
    <w:rsid w:val="00391700"/>
    <w:rsid w:val="00396404"/>
    <w:rsid w:val="003C2CE7"/>
    <w:rsid w:val="003E220D"/>
    <w:rsid w:val="003E7BFF"/>
    <w:rsid w:val="00402D1A"/>
    <w:rsid w:val="00402F91"/>
    <w:rsid w:val="0040559B"/>
    <w:rsid w:val="00444A09"/>
    <w:rsid w:val="00453167"/>
    <w:rsid w:val="0046540A"/>
    <w:rsid w:val="00473444"/>
    <w:rsid w:val="004A0042"/>
    <w:rsid w:val="004A022D"/>
    <w:rsid w:val="004E01B7"/>
    <w:rsid w:val="004E261A"/>
    <w:rsid w:val="004E3A98"/>
    <w:rsid w:val="004E44F1"/>
    <w:rsid w:val="004E651E"/>
    <w:rsid w:val="0052367A"/>
    <w:rsid w:val="00526740"/>
    <w:rsid w:val="00557366"/>
    <w:rsid w:val="005763E5"/>
    <w:rsid w:val="00596302"/>
    <w:rsid w:val="005A5E7A"/>
    <w:rsid w:val="005B5298"/>
    <w:rsid w:val="005B58F9"/>
    <w:rsid w:val="005B7AC6"/>
    <w:rsid w:val="005C0DD4"/>
    <w:rsid w:val="005C246E"/>
    <w:rsid w:val="005C7875"/>
    <w:rsid w:val="005D2ABC"/>
    <w:rsid w:val="005E4F05"/>
    <w:rsid w:val="005E7BED"/>
    <w:rsid w:val="005F406E"/>
    <w:rsid w:val="005F7BCF"/>
    <w:rsid w:val="006006EE"/>
    <w:rsid w:val="006131A3"/>
    <w:rsid w:val="00624AA6"/>
    <w:rsid w:val="006351C9"/>
    <w:rsid w:val="0064580E"/>
    <w:rsid w:val="0065221C"/>
    <w:rsid w:val="00652B3F"/>
    <w:rsid w:val="00665B49"/>
    <w:rsid w:val="006944D5"/>
    <w:rsid w:val="006C021A"/>
    <w:rsid w:val="006C195D"/>
    <w:rsid w:val="006C2171"/>
    <w:rsid w:val="006D3388"/>
    <w:rsid w:val="006E299D"/>
    <w:rsid w:val="006E4433"/>
    <w:rsid w:val="006E587A"/>
    <w:rsid w:val="006F144D"/>
    <w:rsid w:val="006F5C56"/>
    <w:rsid w:val="006F6967"/>
    <w:rsid w:val="007036EF"/>
    <w:rsid w:val="00713262"/>
    <w:rsid w:val="0072223F"/>
    <w:rsid w:val="00730EFB"/>
    <w:rsid w:val="007668E1"/>
    <w:rsid w:val="00772EF4"/>
    <w:rsid w:val="0078196B"/>
    <w:rsid w:val="007B063E"/>
    <w:rsid w:val="007B3E19"/>
    <w:rsid w:val="007C620D"/>
    <w:rsid w:val="00802257"/>
    <w:rsid w:val="00832BC7"/>
    <w:rsid w:val="00845AB7"/>
    <w:rsid w:val="00847BE3"/>
    <w:rsid w:val="008528CC"/>
    <w:rsid w:val="00882A70"/>
    <w:rsid w:val="0088334D"/>
    <w:rsid w:val="008920F9"/>
    <w:rsid w:val="008A1141"/>
    <w:rsid w:val="008A331D"/>
    <w:rsid w:val="008B3C97"/>
    <w:rsid w:val="008E1732"/>
    <w:rsid w:val="008E6883"/>
    <w:rsid w:val="00911B81"/>
    <w:rsid w:val="009126ED"/>
    <w:rsid w:val="0093308B"/>
    <w:rsid w:val="00951390"/>
    <w:rsid w:val="00951D3B"/>
    <w:rsid w:val="009618BA"/>
    <w:rsid w:val="00972F70"/>
    <w:rsid w:val="0098396F"/>
    <w:rsid w:val="009A520F"/>
    <w:rsid w:val="009A6DD5"/>
    <w:rsid w:val="009C1CEB"/>
    <w:rsid w:val="009D0A91"/>
    <w:rsid w:val="00A3659F"/>
    <w:rsid w:val="00A5012A"/>
    <w:rsid w:val="00A50C4C"/>
    <w:rsid w:val="00A63ECA"/>
    <w:rsid w:val="00A65BAF"/>
    <w:rsid w:val="00A87FCE"/>
    <w:rsid w:val="00A9576F"/>
    <w:rsid w:val="00AB7650"/>
    <w:rsid w:val="00AC223B"/>
    <w:rsid w:val="00AD02D0"/>
    <w:rsid w:val="00AD146C"/>
    <w:rsid w:val="00AE1A2F"/>
    <w:rsid w:val="00AE21FC"/>
    <w:rsid w:val="00B121C8"/>
    <w:rsid w:val="00B1471F"/>
    <w:rsid w:val="00B33F46"/>
    <w:rsid w:val="00B61DB2"/>
    <w:rsid w:val="00B80B3F"/>
    <w:rsid w:val="00B82B5C"/>
    <w:rsid w:val="00B84220"/>
    <w:rsid w:val="00B86DCB"/>
    <w:rsid w:val="00BA5335"/>
    <w:rsid w:val="00BC0228"/>
    <w:rsid w:val="00BC3AC6"/>
    <w:rsid w:val="00BE4277"/>
    <w:rsid w:val="00BE73F0"/>
    <w:rsid w:val="00C05A81"/>
    <w:rsid w:val="00C0637F"/>
    <w:rsid w:val="00C207EF"/>
    <w:rsid w:val="00C25D08"/>
    <w:rsid w:val="00C32FE1"/>
    <w:rsid w:val="00C56B12"/>
    <w:rsid w:val="00C7638D"/>
    <w:rsid w:val="00C76FAA"/>
    <w:rsid w:val="00C803E0"/>
    <w:rsid w:val="00C973DE"/>
    <w:rsid w:val="00CE67A6"/>
    <w:rsid w:val="00CF3824"/>
    <w:rsid w:val="00D10B70"/>
    <w:rsid w:val="00D24FDA"/>
    <w:rsid w:val="00D26C95"/>
    <w:rsid w:val="00D30CFD"/>
    <w:rsid w:val="00D510C6"/>
    <w:rsid w:val="00D8414C"/>
    <w:rsid w:val="00DD229F"/>
    <w:rsid w:val="00DE7ECC"/>
    <w:rsid w:val="00DF1F77"/>
    <w:rsid w:val="00E03CBF"/>
    <w:rsid w:val="00E15926"/>
    <w:rsid w:val="00E15D4F"/>
    <w:rsid w:val="00E219A3"/>
    <w:rsid w:val="00E34DA9"/>
    <w:rsid w:val="00E4444A"/>
    <w:rsid w:val="00E469E7"/>
    <w:rsid w:val="00E46AC9"/>
    <w:rsid w:val="00E545EF"/>
    <w:rsid w:val="00E62FE3"/>
    <w:rsid w:val="00E67FC5"/>
    <w:rsid w:val="00E72303"/>
    <w:rsid w:val="00E74D51"/>
    <w:rsid w:val="00EA43C1"/>
    <w:rsid w:val="00EB4BA4"/>
    <w:rsid w:val="00EB73FE"/>
    <w:rsid w:val="00EC4E26"/>
    <w:rsid w:val="00ED6999"/>
    <w:rsid w:val="00EF41CA"/>
    <w:rsid w:val="00F04212"/>
    <w:rsid w:val="00F24DEF"/>
    <w:rsid w:val="00F30083"/>
    <w:rsid w:val="00F35156"/>
    <w:rsid w:val="00F546A6"/>
    <w:rsid w:val="00F75002"/>
    <w:rsid w:val="00F76AF6"/>
    <w:rsid w:val="00F95053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16D05B"/>
  <w15:chartTrackingRefBased/>
  <w15:docId w15:val="{8A03018B-2BB5-481B-80D8-90E8031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B5C"/>
    <w:pPr>
      <w:ind w:left="720"/>
      <w:contextualSpacing/>
    </w:pPr>
  </w:style>
  <w:style w:type="table" w:styleId="TableGrid">
    <w:name w:val="Table Grid"/>
    <w:basedOn w:val="TableNormal"/>
    <w:uiPriority w:val="39"/>
    <w:rsid w:val="00AE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E21FC"/>
  </w:style>
  <w:style w:type="character" w:styleId="Hyperlink">
    <w:name w:val="Hyperlink"/>
    <w:basedOn w:val="DefaultParagraphFont"/>
    <w:uiPriority w:val="99"/>
    <w:unhideWhenUsed/>
    <w:rsid w:val="000D6E8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D6E8C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6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B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B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B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p1">
    <w:name w:val="x_p1"/>
    <w:basedOn w:val="Normal"/>
    <w:rsid w:val="002D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2D1AF9"/>
  </w:style>
  <w:style w:type="character" w:customStyle="1" w:styleId="Heading1Char">
    <w:name w:val="Heading 1 Char"/>
    <w:basedOn w:val="DefaultParagraphFont"/>
    <w:link w:val="Heading1"/>
    <w:uiPriority w:val="9"/>
    <w:rsid w:val="0038656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656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BE427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F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CF"/>
  </w:style>
  <w:style w:type="paragraph" w:styleId="Footer">
    <w:name w:val="footer"/>
    <w:basedOn w:val="Normal"/>
    <w:link w:val="FooterChar"/>
    <w:uiPriority w:val="99"/>
    <w:unhideWhenUsed/>
    <w:rsid w:val="005F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CF"/>
  </w:style>
  <w:style w:type="paragraph" w:styleId="NoSpacing">
    <w:name w:val="No Spacing"/>
    <w:uiPriority w:val="1"/>
    <w:qFormat/>
    <w:rsid w:val="008E68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raphy.org.uk/Journals/Primary-Geograph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ecd.org/edu/starting-strong-2017-9789264276116-en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21.org/storage/documents/docs/P21_framework_0816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uploads/system/uploads/attachment_data/file/425601/PRIMARY_national_curriculum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596629/EYFS_STATUTORY_FRAMEWORK_2017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B038-00C0-4BD8-A480-CD712E6A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Murray</dc:creator>
  <cp:keywords/>
  <dc:description/>
  <cp:lastModifiedBy>Jane Murray</cp:lastModifiedBy>
  <cp:revision>5</cp:revision>
  <dcterms:created xsi:type="dcterms:W3CDTF">2017-07-18T18:29:00Z</dcterms:created>
  <dcterms:modified xsi:type="dcterms:W3CDTF">2018-02-11T18:45:00Z</dcterms:modified>
</cp:coreProperties>
</file>