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A62" w:rsidRPr="0017631F" w:rsidRDefault="0017631F" w:rsidP="0017631F">
      <w:pPr>
        <w:pStyle w:val="Heading1"/>
        <w:spacing w:before="60" w:line="480" w:lineRule="auto"/>
        <w:ind w:left="3002" w:hanging="2534"/>
        <w:rPr>
          <w:rFonts w:ascii="Arial" w:hAnsi="Arial" w:cs="Arial"/>
        </w:rPr>
      </w:pPr>
      <w:r w:rsidRPr="0017631F">
        <w:rPr>
          <w:rFonts w:ascii="Arial" w:hAnsi="Arial" w:cs="Arial"/>
        </w:rPr>
        <w:t>Runoff and sediment storage: the effectiveness of mitigation measures against soil erosion and freshwater</w:t>
      </w:r>
      <w:r w:rsidRPr="0017631F">
        <w:rPr>
          <w:rFonts w:ascii="Arial" w:hAnsi="Arial" w:cs="Arial"/>
          <w:spacing w:val="-3"/>
        </w:rPr>
        <w:t xml:space="preserve"> </w:t>
      </w:r>
      <w:r w:rsidRPr="0017631F">
        <w:rPr>
          <w:rFonts w:ascii="Arial" w:hAnsi="Arial" w:cs="Arial"/>
        </w:rPr>
        <w:t>pollutio</w:t>
      </w:r>
      <w:r>
        <w:rPr>
          <w:rFonts w:ascii="Arial" w:hAnsi="Arial" w:cs="Arial"/>
        </w:rPr>
        <w:t>n</w:t>
      </w:r>
    </w:p>
    <w:p w:rsidR="00767A62" w:rsidRPr="0017631F" w:rsidRDefault="00767A62">
      <w:pPr>
        <w:pStyle w:val="BodyText"/>
        <w:rPr>
          <w:rFonts w:ascii="Arial" w:hAnsi="Arial" w:cs="Arial"/>
          <w:b/>
          <w:sz w:val="26"/>
        </w:rPr>
      </w:pPr>
    </w:p>
    <w:p w:rsidR="00767A62" w:rsidRPr="0017631F" w:rsidRDefault="00767A62">
      <w:pPr>
        <w:pStyle w:val="BodyText"/>
        <w:rPr>
          <w:rFonts w:ascii="Arial" w:hAnsi="Arial" w:cs="Arial"/>
          <w:b/>
        </w:rPr>
      </w:pPr>
    </w:p>
    <w:p w:rsidR="00767A62" w:rsidRPr="0017631F" w:rsidRDefault="0017631F">
      <w:pPr>
        <w:ind w:left="2974"/>
        <w:rPr>
          <w:rFonts w:ascii="Arial" w:hAnsi="Arial" w:cs="Arial"/>
          <w:b/>
          <w:sz w:val="24"/>
        </w:rPr>
      </w:pPr>
      <w:r w:rsidRPr="0017631F">
        <w:rPr>
          <w:rFonts w:ascii="Arial" w:hAnsi="Arial" w:cs="Arial"/>
          <w:b/>
          <w:sz w:val="24"/>
        </w:rPr>
        <w:t>J. Boardman</w:t>
      </w:r>
      <w:r w:rsidRPr="0017631F">
        <w:rPr>
          <w:rFonts w:ascii="Arial" w:hAnsi="Arial" w:cs="Arial"/>
          <w:b/>
          <w:sz w:val="24"/>
          <w:vertAlign w:val="superscript"/>
        </w:rPr>
        <w:t>1*</w:t>
      </w:r>
      <w:r w:rsidRPr="0017631F">
        <w:rPr>
          <w:rFonts w:ascii="Arial" w:hAnsi="Arial" w:cs="Arial"/>
          <w:b/>
          <w:sz w:val="24"/>
        </w:rPr>
        <w:t xml:space="preserve"> and I.D.L.</w:t>
      </w:r>
      <w:r w:rsidRPr="0017631F">
        <w:rPr>
          <w:rFonts w:ascii="Arial" w:hAnsi="Arial" w:cs="Arial"/>
          <w:b/>
          <w:spacing w:val="-10"/>
          <w:sz w:val="24"/>
        </w:rPr>
        <w:t xml:space="preserve"> </w:t>
      </w:r>
      <w:r w:rsidRPr="0017631F">
        <w:rPr>
          <w:rFonts w:ascii="Arial" w:hAnsi="Arial" w:cs="Arial"/>
          <w:b/>
          <w:sz w:val="24"/>
        </w:rPr>
        <w:t>Foster</w:t>
      </w:r>
      <w:r w:rsidRPr="0017631F">
        <w:rPr>
          <w:rFonts w:ascii="Arial" w:hAnsi="Arial" w:cs="Arial"/>
          <w:b/>
          <w:sz w:val="24"/>
          <w:vertAlign w:val="superscript"/>
        </w:rPr>
        <w:t>2</w:t>
      </w:r>
    </w:p>
    <w:p w:rsidR="00767A62" w:rsidRPr="0017631F" w:rsidRDefault="00767A62">
      <w:pPr>
        <w:pStyle w:val="BodyText"/>
        <w:rPr>
          <w:rFonts w:ascii="Arial" w:hAnsi="Arial" w:cs="Arial"/>
          <w:b/>
          <w:sz w:val="26"/>
        </w:rPr>
      </w:pPr>
    </w:p>
    <w:p w:rsidR="00767A62" w:rsidRPr="0017631F" w:rsidRDefault="00767A62">
      <w:pPr>
        <w:pStyle w:val="BodyText"/>
        <w:rPr>
          <w:rFonts w:ascii="Arial" w:hAnsi="Arial" w:cs="Arial"/>
          <w:b/>
          <w:sz w:val="26"/>
        </w:rPr>
      </w:pPr>
      <w:bookmarkStart w:id="0" w:name="_GoBack"/>
      <w:bookmarkEnd w:id="0"/>
    </w:p>
    <w:p w:rsidR="00767A62" w:rsidRPr="0017631F" w:rsidRDefault="00767A62">
      <w:pPr>
        <w:pStyle w:val="BodyText"/>
        <w:spacing w:before="5"/>
        <w:rPr>
          <w:rFonts w:ascii="Arial" w:hAnsi="Arial" w:cs="Arial"/>
          <w:b/>
          <w:sz w:val="21"/>
        </w:rPr>
      </w:pPr>
    </w:p>
    <w:p w:rsidR="00767A62" w:rsidRPr="0017631F" w:rsidRDefault="0017631F">
      <w:pPr>
        <w:pStyle w:val="BodyText"/>
        <w:spacing w:line="480" w:lineRule="auto"/>
        <w:ind w:left="160" w:right="238"/>
        <w:rPr>
          <w:rFonts w:ascii="Arial" w:hAnsi="Arial" w:cs="Arial"/>
        </w:rPr>
      </w:pPr>
      <w:r w:rsidRPr="0017631F">
        <w:rPr>
          <w:rFonts w:ascii="Arial" w:hAnsi="Arial" w:cs="Arial"/>
          <w:vertAlign w:val="superscript"/>
        </w:rPr>
        <w:t>1</w:t>
      </w:r>
      <w:r w:rsidRPr="0017631F">
        <w:rPr>
          <w:rFonts w:ascii="Arial" w:hAnsi="Arial" w:cs="Arial"/>
        </w:rPr>
        <w:t>Environmental Change Institute, Oxford Centre for the Environment, University of Oxford, South Parks Road, Oxford OX1 3QY, UK &amp; Department of Geography, University of the Free State, PO Box 339, Bloemfontein, 9300, South Africa</w:t>
      </w:r>
    </w:p>
    <w:p w:rsidR="00767A62" w:rsidRPr="0017631F" w:rsidRDefault="0017631F">
      <w:pPr>
        <w:pStyle w:val="BodyText"/>
        <w:spacing w:before="160" w:line="480" w:lineRule="auto"/>
        <w:ind w:left="160" w:right="151"/>
        <w:rPr>
          <w:rFonts w:ascii="Arial" w:hAnsi="Arial" w:cs="Arial"/>
        </w:rPr>
      </w:pPr>
      <w:r w:rsidRPr="0017631F">
        <w:rPr>
          <w:rFonts w:ascii="Arial" w:hAnsi="Arial" w:cs="Arial"/>
          <w:vertAlign w:val="superscript"/>
        </w:rPr>
        <w:t>2</w:t>
      </w:r>
      <w:r w:rsidRPr="0017631F">
        <w:rPr>
          <w:rFonts w:ascii="Arial" w:hAnsi="Arial" w:cs="Arial"/>
        </w:rPr>
        <w:t>Department of Environmental</w:t>
      </w:r>
      <w:r w:rsidRPr="0017631F">
        <w:rPr>
          <w:rFonts w:ascii="Arial" w:hAnsi="Arial" w:cs="Arial"/>
        </w:rPr>
        <w:t xml:space="preserve"> and Geographical Sciences, FAST, Learning Hub, Northampton University, Northampton, NN1 5PH, UK &amp; Department of Geography, Rhodes University, Eastern Cape, South Africa</w:t>
      </w:r>
    </w:p>
    <w:p w:rsidR="00767A62" w:rsidRPr="0017631F" w:rsidRDefault="0017631F">
      <w:pPr>
        <w:pStyle w:val="BodyText"/>
        <w:spacing w:before="162"/>
        <w:ind w:left="160"/>
        <w:rPr>
          <w:rFonts w:ascii="Arial" w:hAnsi="Arial" w:cs="Arial"/>
        </w:rPr>
      </w:pPr>
      <w:r w:rsidRPr="0017631F">
        <w:rPr>
          <w:rFonts w:ascii="Arial" w:hAnsi="Arial" w:cs="Arial"/>
        </w:rPr>
        <w:t xml:space="preserve">*corresponding author Email: </w:t>
      </w:r>
      <w:hyperlink r:id="rId5">
        <w:r w:rsidRPr="0017631F">
          <w:rPr>
            <w:rFonts w:ascii="Arial" w:hAnsi="Arial" w:cs="Arial"/>
            <w:u w:val="single"/>
          </w:rPr>
          <w:t>john</w:t>
        </w:r>
        <w:r w:rsidRPr="0017631F">
          <w:rPr>
            <w:rFonts w:ascii="Arial" w:hAnsi="Arial" w:cs="Arial"/>
            <w:u w:val="single"/>
          </w:rPr>
          <w:t>.boardman@eci.ox.ac.uk</w:t>
        </w:r>
      </w:hyperlink>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17631F">
      <w:pPr>
        <w:pStyle w:val="BodyText"/>
        <w:spacing w:before="228"/>
        <w:ind w:left="160"/>
        <w:rPr>
          <w:rFonts w:ascii="Arial" w:hAnsi="Arial" w:cs="Arial"/>
        </w:rPr>
      </w:pPr>
      <w:r w:rsidRPr="0017631F">
        <w:rPr>
          <w:rFonts w:ascii="Arial" w:hAnsi="Arial" w:cs="Arial"/>
        </w:rPr>
        <w:t>Abstract</w:t>
      </w:r>
    </w:p>
    <w:p w:rsidR="00767A62" w:rsidRPr="0017631F" w:rsidRDefault="00767A62">
      <w:pPr>
        <w:pStyle w:val="BodyText"/>
        <w:spacing w:before="8"/>
        <w:rPr>
          <w:rFonts w:ascii="Arial" w:hAnsi="Arial" w:cs="Arial"/>
          <w:sz w:val="37"/>
        </w:rPr>
      </w:pPr>
    </w:p>
    <w:p w:rsidR="00767A62" w:rsidRPr="0017631F" w:rsidRDefault="0017631F">
      <w:pPr>
        <w:pStyle w:val="BodyText"/>
        <w:spacing w:before="1" w:line="480" w:lineRule="auto"/>
        <w:ind w:left="159" w:right="187"/>
        <w:rPr>
          <w:rFonts w:ascii="Arial" w:hAnsi="Arial" w:cs="Arial"/>
        </w:rPr>
      </w:pPr>
      <w:r w:rsidRPr="0017631F">
        <w:rPr>
          <w:rFonts w:ascii="Arial" w:hAnsi="Arial" w:cs="Arial"/>
        </w:rPr>
        <w:t>Measures such as detention structures and buffer strips are widely used to limit off-site damage of runoff from eroding fields. The effectiveness of such measures varies greatly. However, ‘effectiveness’ is often narrow</w:t>
      </w:r>
      <w:r w:rsidRPr="0017631F">
        <w:rPr>
          <w:rFonts w:ascii="Arial" w:hAnsi="Arial" w:cs="Arial"/>
        </w:rPr>
        <w:t>ly defined and ignores the unintended consequences of damage to freshwater systems by sediments and other pollutants. Detention structures and buffer strips retain coarse sediment (&gt;~100 µm diameter) but are less effective at retaining fine sediment.</w:t>
      </w:r>
    </w:p>
    <w:p w:rsidR="00767A62" w:rsidRPr="0017631F" w:rsidRDefault="00767A62">
      <w:pPr>
        <w:pStyle w:val="BodyText"/>
        <w:rPr>
          <w:rFonts w:ascii="Arial" w:hAnsi="Arial" w:cs="Arial"/>
          <w:sz w:val="20"/>
        </w:rPr>
      </w:pPr>
    </w:p>
    <w:p w:rsidR="00767A62" w:rsidRPr="0017631F" w:rsidRDefault="00767A62">
      <w:pPr>
        <w:pStyle w:val="BodyText"/>
        <w:spacing w:before="9"/>
        <w:rPr>
          <w:rFonts w:ascii="Arial" w:hAnsi="Arial" w:cs="Arial"/>
          <w:sz w:val="16"/>
        </w:rPr>
      </w:pPr>
    </w:p>
    <w:p w:rsidR="00767A62" w:rsidRPr="0017631F" w:rsidRDefault="00767A62">
      <w:pPr>
        <w:rPr>
          <w:rFonts w:ascii="Arial" w:hAnsi="Arial" w:cs="Arial"/>
          <w:sz w:val="16"/>
        </w:rPr>
        <w:sectPr w:rsidR="00767A62" w:rsidRPr="0017631F" w:rsidSect="0017631F">
          <w:type w:val="continuous"/>
          <w:pgSz w:w="11910" w:h="16840"/>
          <w:pgMar w:top="720" w:right="720" w:bottom="720" w:left="720" w:header="720" w:footer="720" w:gutter="0"/>
          <w:cols w:space="720"/>
          <w:docGrid w:linePitch="299"/>
        </w:sectPr>
      </w:pPr>
    </w:p>
    <w:p w:rsidR="00767A62" w:rsidRPr="0017631F" w:rsidRDefault="0017631F">
      <w:pPr>
        <w:pStyle w:val="BodyText"/>
        <w:spacing w:before="78" w:line="480" w:lineRule="auto"/>
        <w:ind w:left="159" w:right="279"/>
        <w:rPr>
          <w:rFonts w:ascii="Arial" w:hAnsi="Arial" w:cs="Arial"/>
        </w:rPr>
      </w:pPr>
      <w:r w:rsidRPr="0017631F">
        <w:rPr>
          <w:rFonts w:ascii="Arial" w:hAnsi="Arial" w:cs="Arial"/>
        </w:rPr>
        <w:lastRenderedPageBreak/>
        <w:t>Keywords: mitigation measures, river pollution, buffer strips, detention structures, pollution swapping, soil erosion</w:t>
      </w: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spacing w:before="2"/>
        <w:rPr>
          <w:rFonts w:ascii="Arial" w:hAnsi="Arial" w:cs="Arial"/>
        </w:rPr>
      </w:pPr>
    </w:p>
    <w:p w:rsidR="00767A62" w:rsidRPr="0017631F" w:rsidRDefault="0017631F">
      <w:pPr>
        <w:pStyle w:val="Heading1"/>
        <w:numPr>
          <w:ilvl w:val="0"/>
          <w:numId w:val="1"/>
        </w:numPr>
        <w:tabs>
          <w:tab w:val="left" w:pos="880"/>
        </w:tabs>
        <w:rPr>
          <w:rFonts w:ascii="Arial" w:hAnsi="Arial" w:cs="Arial"/>
        </w:rPr>
      </w:pPr>
      <w:r w:rsidRPr="0017631F">
        <w:rPr>
          <w:rFonts w:ascii="Arial" w:hAnsi="Arial" w:cs="Arial"/>
        </w:rPr>
        <w:t>Introduction: what do we know about</w:t>
      </w:r>
      <w:r w:rsidRPr="0017631F">
        <w:rPr>
          <w:rFonts w:ascii="Arial" w:hAnsi="Arial" w:cs="Arial"/>
          <w:spacing w:val="-4"/>
        </w:rPr>
        <w:t xml:space="preserve"> </w:t>
      </w:r>
      <w:r w:rsidRPr="0017631F">
        <w:rPr>
          <w:rFonts w:ascii="Arial" w:hAnsi="Arial" w:cs="Arial"/>
        </w:rPr>
        <w:t>‘effectiveness’?</w:t>
      </w:r>
    </w:p>
    <w:p w:rsidR="00767A62" w:rsidRPr="0017631F" w:rsidRDefault="00767A62">
      <w:pPr>
        <w:pStyle w:val="BodyText"/>
        <w:rPr>
          <w:rFonts w:ascii="Arial" w:hAnsi="Arial" w:cs="Arial"/>
          <w:b/>
          <w:sz w:val="26"/>
        </w:rPr>
      </w:pPr>
    </w:p>
    <w:p w:rsidR="00767A62" w:rsidRPr="0017631F" w:rsidRDefault="00767A62">
      <w:pPr>
        <w:pStyle w:val="BodyText"/>
        <w:rPr>
          <w:rFonts w:ascii="Arial" w:hAnsi="Arial" w:cs="Arial"/>
          <w:b/>
          <w:sz w:val="26"/>
        </w:rPr>
      </w:pPr>
    </w:p>
    <w:p w:rsidR="00767A62" w:rsidRPr="0017631F" w:rsidRDefault="00767A62">
      <w:pPr>
        <w:pStyle w:val="BodyText"/>
        <w:rPr>
          <w:rFonts w:ascii="Arial" w:hAnsi="Arial" w:cs="Arial"/>
          <w:b/>
          <w:sz w:val="26"/>
        </w:rPr>
      </w:pPr>
    </w:p>
    <w:p w:rsidR="00767A62" w:rsidRPr="0017631F" w:rsidRDefault="00767A62">
      <w:pPr>
        <w:pStyle w:val="BodyText"/>
        <w:spacing w:before="5"/>
        <w:rPr>
          <w:rFonts w:ascii="Arial" w:hAnsi="Arial" w:cs="Arial"/>
          <w:b/>
          <w:sz w:val="21"/>
        </w:rPr>
      </w:pPr>
    </w:p>
    <w:p w:rsidR="00767A62" w:rsidRPr="0017631F" w:rsidRDefault="0017631F">
      <w:pPr>
        <w:pStyle w:val="BodyText"/>
        <w:spacing w:line="480" w:lineRule="auto"/>
        <w:ind w:left="159" w:right="233"/>
        <w:rPr>
          <w:rFonts w:ascii="Arial" w:hAnsi="Arial" w:cs="Arial"/>
        </w:rPr>
      </w:pPr>
      <w:r w:rsidRPr="0017631F">
        <w:rPr>
          <w:rFonts w:ascii="Arial" w:hAnsi="Arial" w:cs="Arial"/>
        </w:rPr>
        <w:t>When we discuss ‘effectiveness’ we need to be clear about w</w:t>
      </w:r>
      <w:r w:rsidRPr="0017631F">
        <w:rPr>
          <w:rFonts w:ascii="Arial" w:hAnsi="Arial" w:cs="Arial"/>
        </w:rPr>
        <w:t>hat the measure is effective against. Measures may effectively control the loss of soil on a field. These will include minimum tillage, cover crops, coarse tilths. Other measures, such as buffer strips and retention banks will aim to reduce the loss of soi</w:t>
      </w:r>
      <w:r w:rsidRPr="0017631F">
        <w:rPr>
          <w:rFonts w:ascii="Arial" w:hAnsi="Arial" w:cs="Arial"/>
        </w:rPr>
        <w:t>l from a field to off-site locations. A change of land use may reduce or eliminate erosion and runoff e.g. a change from arable to grassland.</w:t>
      </w:r>
    </w:p>
    <w:p w:rsidR="00767A62" w:rsidRPr="0017631F" w:rsidRDefault="0017631F">
      <w:pPr>
        <w:pStyle w:val="BodyText"/>
        <w:spacing w:before="160" w:line="480" w:lineRule="auto"/>
        <w:ind w:left="159" w:right="319"/>
        <w:rPr>
          <w:rFonts w:ascii="Arial" w:hAnsi="Arial" w:cs="Arial"/>
        </w:rPr>
      </w:pPr>
      <w:r w:rsidRPr="0017631F">
        <w:rPr>
          <w:rFonts w:ascii="Arial" w:hAnsi="Arial" w:cs="Arial"/>
        </w:rPr>
        <w:t>Mitigation measures are more successful at controlling soil erosion than they are at limiting runoff. This is true</w:t>
      </w:r>
      <w:r w:rsidRPr="0017631F">
        <w:rPr>
          <w:rFonts w:ascii="Arial" w:hAnsi="Arial" w:cs="Arial"/>
        </w:rPr>
        <w:t xml:space="preserve"> globally (</w:t>
      </w:r>
      <w:proofErr w:type="spellStart"/>
      <w:r w:rsidRPr="0017631F">
        <w:rPr>
          <w:rFonts w:ascii="Arial" w:hAnsi="Arial" w:cs="Arial"/>
        </w:rPr>
        <w:t>Xiong</w:t>
      </w:r>
      <w:proofErr w:type="spellEnd"/>
      <w:r w:rsidRPr="0017631F">
        <w:rPr>
          <w:rFonts w:ascii="Arial" w:hAnsi="Arial" w:cs="Arial"/>
        </w:rPr>
        <w:t xml:space="preserve"> et al., 2018) with similar conclusions from Europe (</w:t>
      </w:r>
      <w:proofErr w:type="spellStart"/>
      <w:r w:rsidRPr="0017631F">
        <w:rPr>
          <w:rFonts w:ascii="Arial" w:hAnsi="Arial" w:cs="Arial"/>
        </w:rPr>
        <w:t>Maetens</w:t>
      </w:r>
      <w:proofErr w:type="spellEnd"/>
      <w:r w:rsidRPr="0017631F">
        <w:rPr>
          <w:rFonts w:ascii="Arial" w:hAnsi="Arial" w:cs="Arial"/>
        </w:rPr>
        <w:t xml:space="preserve"> et al., 2012). However, even well-thought-through schemes are not always successful (</w:t>
      </w:r>
      <w:proofErr w:type="spellStart"/>
      <w:r w:rsidRPr="0017631F">
        <w:rPr>
          <w:rFonts w:ascii="Arial" w:hAnsi="Arial" w:cs="Arial"/>
        </w:rPr>
        <w:t>Raike</w:t>
      </w:r>
      <w:proofErr w:type="spellEnd"/>
      <w:r w:rsidRPr="0017631F">
        <w:rPr>
          <w:rFonts w:ascii="Arial" w:hAnsi="Arial" w:cs="Arial"/>
        </w:rPr>
        <w:t xml:space="preserve"> et al., 2020).</w:t>
      </w:r>
    </w:p>
    <w:p w:rsidR="00767A62" w:rsidRPr="0017631F" w:rsidRDefault="0017631F">
      <w:pPr>
        <w:pStyle w:val="BodyText"/>
        <w:spacing w:before="160" w:line="480" w:lineRule="auto"/>
        <w:ind w:left="159" w:right="560"/>
        <w:rPr>
          <w:rFonts w:ascii="Arial" w:hAnsi="Arial" w:cs="Arial"/>
        </w:rPr>
      </w:pPr>
      <w:r w:rsidRPr="0017631F">
        <w:rPr>
          <w:rFonts w:ascii="Arial" w:hAnsi="Arial" w:cs="Arial"/>
        </w:rPr>
        <w:t xml:space="preserve">The great range in effectiveness of mitigation measures is </w:t>
      </w:r>
      <w:proofErr w:type="spellStart"/>
      <w:r w:rsidRPr="0017631F">
        <w:rPr>
          <w:rFonts w:ascii="Arial" w:hAnsi="Arial" w:cs="Arial"/>
        </w:rPr>
        <w:t>emphasised</w:t>
      </w:r>
      <w:proofErr w:type="spellEnd"/>
      <w:r w:rsidRPr="0017631F">
        <w:rPr>
          <w:rFonts w:ascii="Arial" w:hAnsi="Arial" w:cs="Arial"/>
        </w:rPr>
        <w:t xml:space="preserve"> by </w:t>
      </w:r>
      <w:r w:rsidRPr="0017631F">
        <w:rPr>
          <w:rFonts w:ascii="Arial" w:hAnsi="Arial" w:cs="Arial"/>
        </w:rPr>
        <w:t>Rickson (2014, Figure 2) with mean values for 18 measures generally ranging from ca 50 to 100 %.</w:t>
      </w:r>
    </w:p>
    <w:p w:rsidR="00767A62" w:rsidRPr="0017631F" w:rsidRDefault="0017631F">
      <w:pPr>
        <w:pStyle w:val="BodyText"/>
        <w:spacing w:line="480" w:lineRule="auto"/>
        <w:ind w:left="159" w:right="384"/>
        <w:jc w:val="both"/>
        <w:rPr>
          <w:rFonts w:ascii="Arial" w:hAnsi="Arial" w:cs="Arial"/>
        </w:rPr>
      </w:pPr>
      <w:r w:rsidRPr="0017631F">
        <w:rPr>
          <w:rFonts w:ascii="Arial" w:hAnsi="Arial" w:cs="Arial"/>
        </w:rPr>
        <w:t>Effectiveness is defined as, ‘the amount by which a mitigation measure may reduce diffuse pollution losses compared to a baseline or absolute soil loss where n</w:t>
      </w:r>
      <w:r w:rsidRPr="0017631F">
        <w:rPr>
          <w:rFonts w:ascii="Arial" w:hAnsi="Arial" w:cs="Arial"/>
        </w:rPr>
        <w:t>o mitigation was used’ (Rickson, 2014 p. 1191).</w:t>
      </w:r>
    </w:p>
    <w:p w:rsidR="00767A62" w:rsidRPr="0017631F" w:rsidRDefault="0017631F">
      <w:pPr>
        <w:pStyle w:val="BodyText"/>
        <w:spacing w:before="161" w:line="480" w:lineRule="auto"/>
        <w:ind w:left="159" w:right="493"/>
        <w:rPr>
          <w:rFonts w:ascii="Arial" w:hAnsi="Arial" w:cs="Arial"/>
        </w:rPr>
      </w:pPr>
      <w:r w:rsidRPr="0017631F">
        <w:rPr>
          <w:rFonts w:ascii="Arial" w:hAnsi="Arial" w:cs="Arial"/>
        </w:rPr>
        <w:t>Controlling erosion does not necessarily lead to protection of watercourses: successful mitigation involves the cooperation of many land managers in a catchment rather than the installation of individual measures on single farms. In Flanders, measurable de</w:t>
      </w:r>
      <w:r w:rsidRPr="0017631F">
        <w:rPr>
          <w:rFonts w:ascii="Arial" w:hAnsi="Arial" w:cs="Arial"/>
        </w:rPr>
        <w:t>clines in</w:t>
      </w:r>
    </w:p>
    <w:p w:rsidR="00767A62" w:rsidRPr="0017631F" w:rsidRDefault="00767A62">
      <w:pPr>
        <w:spacing w:line="480" w:lineRule="auto"/>
        <w:rPr>
          <w:rFonts w:ascii="Arial" w:hAnsi="Arial" w:cs="Arial"/>
        </w:rPr>
        <w:sectPr w:rsidR="00767A62" w:rsidRPr="0017631F" w:rsidSect="0017631F">
          <w:pgSz w:w="11910" w:h="16840"/>
          <w:pgMar w:top="720" w:right="720" w:bottom="720" w:left="720" w:header="720" w:footer="720" w:gutter="0"/>
          <w:cols w:space="720"/>
          <w:docGrid w:linePitch="299"/>
        </w:sectPr>
      </w:pPr>
    </w:p>
    <w:p w:rsidR="00767A62" w:rsidRPr="0017631F" w:rsidRDefault="0017631F">
      <w:pPr>
        <w:pStyle w:val="BodyText"/>
        <w:spacing w:before="78" w:line="480" w:lineRule="auto"/>
        <w:ind w:left="160" w:right="525"/>
        <w:rPr>
          <w:rFonts w:ascii="Arial" w:hAnsi="Arial" w:cs="Arial"/>
        </w:rPr>
      </w:pPr>
      <w:r w:rsidRPr="0017631F">
        <w:rPr>
          <w:rFonts w:ascii="Arial" w:hAnsi="Arial" w:cs="Arial"/>
        </w:rPr>
        <w:lastRenderedPageBreak/>
        <w:t xml:space="preserve">sediment output </w:t>
      </w:r>
      <w:proofErr w:type="gramStart"/>
      <w:r w:rsidRPr="0017631F">
        <w:rPr>
          <w:rFonts w:ascii="Arial" w:hAnsi="Arial" w:cs="Arial"/>
        </w:rPr>
        <w:t>have</w:t>
      </w:r>
      <w:proofErr w:type="gramEnd"/>
      <w:r w:rsidRPr="0017631F">
        <w:rPr>
          <w:rFonts w:ascii="Arial" w:hAnsi="Arial" w:cs="Arial"/>
        </w:rPr>
        <w:t xml:space="preserve"> been achieved, with many sites of buffer strips and detention ponds within a catchment (Boardman &amp; </w:t>
      </w:r>
      <w:proofErr w:type="spellStart"/>
      <w:r w:rsidRPr="0017631F">
        <w:rPr>
          <w:rFonts w:ascii="Arial" w:hAnsi="Arial" w:cs="Arial"/>
        </w:rPr>
        <w:t>Vandaele</w:t>
      </w:r>
      <w:proofErr w:type="spellEnd"/>
      <w:r w:rsidRPr="0017631F">
        <w:rPr>
          <w:rFonts w:ascii="Arial" w:hAnsi="Arial" w:cs="Arial"/>
        </w:rPr>
        <w:t>, 2019, Figure 2).</w:t>
      </w:r>
    </w:p>
    <w:p w:rsidR="00767A62" w:rsidRPr="0017631F" w:rsidRDefault="0017631F">
      <w:pPr>
        <w:pStyle w:val="BodyText"/>
        <w:spacing w:before="160" w:line="480" w:lineRule="auto"/>
        <w:ind w:left="160" w:right="86"/>
        <w:rPr>
          <w:rFonts w:ascii="Arial" w:hAnsi="Arial" w:cs="Arial"/>
        </w:rPr>
      </w:pPr>
      <w:r w:rsidRPr="0017631F">
        <w:rPr>
          <w:rFonts w:ascii="Arial" w:hAnsi="Arial" w:cs="Arial"/>
        </w:rPr>
        <w:t xml:space="preserve">We discuss the effectiveness of mitigation measures with reference to the Rother valley, West Sussex, UK. This area of intensive arable farming on erodible soils, with high-value crops (maize, potatoes, salads and vegetables and winter cereals) has been a </w:t>
      </w:r>
      <w:r w:rsidRPr="0017631F">
        <w:rPr>
          <w:rFonts w:ascii="Arial" w:hAnsi="Arial" w:cs="Arial"/>
        </w:rPr>
        <w:t>focus for erosion studies for the last decade e.g. Boardman et al. (2009). The introduction of mitigation measures is a continuing challenge.</w:t>
      </w:r>
    </w:p>
    <w:p w:rsidR="00767A62" w:rsidRPr="0017631F" w:rsidRDefault="0017631F">
      <w:pPr>
        <w:pStyle w:val="BodyText"/>
        <w:spacing w:before="160" w:line="480" w:lineRule="auto"/>
        <w:ind w:left="159" w:right="174"/>
        <w:rPr>
          <w:rFonts w:ascii="Arial" w:hAnsi="Arial" w:cs="Arial"/>
        </w:rPr>
      </w:pPr>
      <w:r w:rsidRPr="0017631F">
        <w:rPr>
          <w:rFonts w:ascii="Arial" w:hAnsi="Arial" w:cs="Arial"/>
        </w:rPr>
        <w:t>We discuss the concept of ‘effectiveness’ with reference to frequently used measures that are designed to mitigate</w:t>
      </w:r>
      <w:r w:rsidRPr="0017631F">
        <w:rPr>
          <w:rFonts w:ascii="Arial" w:hAnsi="Arial" w:cs="Arial"/>
        </w:rPr>
        <w:t xml:space="preserve"> the effects of runoff and erosion. However, many measures simply transfer impacts to another site. In the Rother valley the primary perceived environmental impact is pollution and sedimentation of the River Rother, a valued fishery resource and an importa</w:t>
      </w:r>
      <w:r w:rsidRPr="0017631F">
        <w:rPr>
          <w:rFonts w:ascii="Arial" w:hAnsi="Arial" w:cs="Arial"/>
        </w:rPr>
        <w:t xml:space="preserve">nt source of fresh water at the </w:t>
      </w:r>
      <w:proofErr w:type="spellStart"/>
      <w:r w:rsidRPr="0017631F">
        <w:rPr>
          <w:rFonts w:ascii="Arial" w:hAnsi="Arial" w:cs="Arial"/>
        </w:rPr>
        <w:t>Hardham</w:t>
      </w:r>
      <w:proofErr w:type="spellEnd"/>
      <w:r w:rsidRPr="0017631F">
        <w:rPr>
          <w:rFonts w:ascii="Arial" w:hAnsi="Arial" w:cs="Arial"/>
        </w:rPr>
        <w:t xml:space="preserve"> treatment plant. The threat of water pollution by sediments and associated pollutants is reviewed by Rickson (2014).</w:t>
      </w: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spacing w:before="2"/>
        <w:rPr>
          <w:rFonts w:ascii="Arial" w:hAnsi="Arial" w:cs="Arial"/>
        </w:rPr>
      </w:pPr>
    </w:p>
    <w:p w:rsidR="00767A62" w:rsidRPr="0017631F" w:rsidRDefault="0017631F">
      <w:pPr>
        <w:pStyle w:val="Heading1"/>
        <w:numPr>
          <w:ilvl w:val="0"/>
          <w:numId w:val="1"/>
        </w:numPr>
        <w:tabs>
          <w:tab w:val="left" w:pos="880"/>
        </w:tabs>
        <w:rPr>
          <w:rFonts w:ascii="Arial" w:hAnsi="Arial" w:cs="Arial"/>
        </w:rPr>
      </w:pPr>
      <w:r w:rsidRPr="0017631F">
        <w:rPr>
          <w:rFonts w:ascii="Arial" w:hAnsi="Arial" w:cs="Arial"/>
        </w:rPr>
        <w:t>Mitigation measures: the field</w:t>
      </w:r>
      <w:r w:rsidRPr="0017631F">
        <w:rPr>
          <w:rFonts w:ascii="Arial" w:hAnsi="Arial" w:cs="Arial"/>
          <w:spacing w:val="-13"/>
        </w:rPr>
        <w:t xml:space="preserve"> </w:t>
      </w:r>
      <w:r w:rsidRPr="0017631F">
        <w:rPr>
          <w:rFonts w:ascii="Arial" w:hAnsi="Arial" w:cs="Arial"/>
        </w:rPr>
        <w:t>evidence</w:t>
      </w:r>
    </w:p>
    <w:p w:rsidR="00767A62" w:rsidRPr="0017631F" w:rsidRDefault="00767A62">
      <w:pPr>
        <w:pStyle w:val="BodyText"/>
        <w:spacing w:before="6"/>
        <w:rPr>
          <w:rFonts w:ascii="Arial" w:hAnsi="Arial" w:cs="Arial"/>
          <w:b/>
          <w:sz w:val="37"/>
        </w:rPr>
      </w:pPr>
    </w:p>
    <w:p w:rsidR="00767A62" w:rsidRPr="0017631F" w:rsidRDefault="0017631F">
      <w:pPr>
        <w:pStyle w:val="BodyText"/>
        <w:spacing w:line="480" w:lineRule="auto"/>
        <w:ind w:left="160" w:right="92"/>
        <w:rPr>
          <w:rFonts w:ascii="Arial" w:hAnsi="Arial" w:cs="Arial"/>
        </w:rPr>
      </w:pPr>
      <w:r w:rsidRPr="0017631F">
        <w:rPr>
          <w:rFonts w:ascii="Arial" w:hAnsi="Arial" w:cs="Arial"/>
        </w:rPr>
        <w:t>In the Rother valley there are many examples of mitigat</w:t>
      </w:r>
      <w:r w:rsidRPr="0017631F">
        <w:rPr>
          <w:rFonts w:ascii="Arial" w:hAnsi="Arial" w:cs="Arial"/>
        </w:rPr>
        <w:t xml:space="preserve">ion measures installed to protect property which result in pollution of the river. These take the form of retention banks and grass buffer strips; the former </w:t>
      </w:r>
      <w:proofErr w:type="gramStart"/>
      <w:r w:rsidRPr="0017631F">
        <w:rPr>
          <w:rFonts w:ascii="Arial" w:hAnsi="Arial" w:cs="Arial"/>
        </w:rPr>
        <w:t>pollute</w:t>
      </w:r>
      <w:proofErr w:type="gramEnd"/>
      <w:r w:rsidRPr="0017631F">
        <w:rPr>
          <w:rFonts w:ascii="Arial" w:hAnsi="Arial" w:cs="Arial"/>
        </w:rPr>
        <w:t xml:space="preserve"> because they are designed to overflow to the network of freshwater streams and ditches tha</w:t>
      </w:r>
      <w:r w:rsidRPr="0017631F">
        <w:rPr>
          <w:rFonts w:ascii="Arial" w:hAnsi="Arial" w:cs="Arial"/>
        </w:rPr>
        <w:t>t lead to the river. The latter pollute because they fail to contain runoff. Filter strips often fail because they are overwhelmed by concentrated flow (</w:t>
      </w:r>
      <w:proofErr w:type="spellStart"/>
      <w:r w:rsidRPr="0017631F">
        <w:rPr>
          <w:rFonts w:ascii="Arial" w:hAnsi="Arial" w:cs="Arial"/>
        </w:rPr>
        <w:t>Verstraeten</w:t>
      </w:r>
      <w:proofErr w:type="spellEnd"/>
      <w:r w:rsidRPr="0017631F">
        <w:rPr>
          <w:rFonts w:ascii="Arial" w:hAnsi="Arial" w:cs="Arial"/>
        </w:rPr>
        <w:t xml:space="preserve"> et al., 2006). Similarly, the grassed floodplain of the Rother is bypassed by streams, ditc</w:t>
      </w:r>
      <w:r w:rsidRPr="0017631F">
        <w:rPr>
          <w:rFonts w:ascii="Arial" w:hAnsi="Arial" w:cs="Arial"/>
        </w:rPr>
        <w:t>hes, tracks and roads which convey runoff from slopes directly to the river thereby bypassing the buffering capacity of the</w:t>
      </w:r>
      <w:r w:rsidRPr="0017631F">
        <w:rPr>
          <w:rFonts w:ascii="Arial" w:hAnsi="Arial" w:cs="Arial"/>
          <w:spacing w:val="-3"/>
        </w:rPr>
        <w:t xml:space="preserve"> </w:t>
      </w:r>
      <w:r w:rsidRPr="0017631F">
        <w:rPr>
          <w:rFonts w:ascii="Arial" w:hAnsi="Arial" w:cs="Arial"/>
        </w:rPr>
        <w:t>floodplain.</w:t>
      </w:r>
    </w:p>
    <w:p w:rsidR="00767A62" w:rsidRPr="0017631F" w:rsidRDefault="00767A62">
      <w:pPr>
        <w:spacing w:line="480" w:lineRule="auto"/>
        <w:rPr>
          <w:rFonts w:ascii="Arial" w:hAnsi="Arial" w:cs="Arial"/>
        </w:rPr>
        <w:sectPr w:rsidR="00767A62" w:rsidRPr="0017631F" w:rsidSect="0017631F">
          <w:pgSz w:w="11910" w:h="16840"/>
          <w:pgMar w:top="720" w:right="720" w:bottom="720" w:left="720" w:header="720" w:footer="720" w:gutter="0"/>
          <w:cols w:space="720"/>
          <w:docGrid w:linePitch="299"/>
        </w:sectPr>
      </w:pPr>
    </w:p>
    <w:p w:rsidR="00767A62" w:rsidRPr="0017631F" w:rsidRDefault="0017631F">
      <w:pPr>
        <w:pStyle w:val="BodyText"/>
        <w:spacing w:before="78" w:line="480" w:lineRule="auto"/>
        <w:ind w:left="160" w:right="105"/>
        <w:rPr>
          <w:rFonts w:ascii="Arial" w:hAnsi="Arial" w:cs="Arial"/>
        </w:rPr>
      </w:pPr>
      <w:r w:rsidRPr="0017631F">
        <w:rPr>
          <w:rFonts w:ascii="Arial" w:hAnsi="Arial" w:cs="Arial"/>
        </w:rPr>
        <w:lastRenderedPageBreak/>
        <w:t xml:space="preserve">In the winter of 2019/20 inspection of 180 fields in the Rother valley with a history of erosion recorded </w:t>
      </w:r>
      <w:r w:rsidRPr="0017631F">
        <w:rPr>
          <w:rFonts w:ascii="Arial" w:hAnsi="Arial" w:cs="Arial"/>
        </w:rPr>
        <w:t>65 (ca 36 %) with some form of mitigation measure. Of the 65, 22 had bunds/banks/detention structures and 14 had grass buffer strips. Seven had a combination of both e.g. in Figure 1. On a further 17 former arable fields land use change has occurred over s</w:t>
      </w:r>
      <w:r w:rsidRPr="0017631F">
        <w:rPr>
          <w:rFonts w:ascii="Arial" w:hAnsi="Arial" w:cs="Arial"/>
        </w:rPr>
        <w:t>everal years: 11 to grass, four to vineyards, two to orchards and nurseries. Of the 65 fields, eight have mitigation measures planned for the near future, comprising bunds (3) and return to grassland (5). All eight have a history of serious</w:t>
      </w:r>
      <w:r w:rsidRPr="0017631F">
        <w:rPr>
          <w:rFonts w:ascii="Arial" w:hAnsi="Arial" w:cs="Arial"/>
          <w:spacing w:val="-5"/>
        </w:rPr>
        <w:t xml:space="preserve"> </w:t>
      </w:r>
      <w:r w:rsidRPr="0017631F">
        <w:rPr>
          <w:rFonts w:ascii="Arial" w:hAnsi="Arial" w:cs="Arial"/>
        </w:rPr>
        <w:t>erosion.</w:t>
      </w:r>
    </w:p>
    <w:p w:rsidR="00767A62" w:rsidRPr="0017631F" w:rsidRDefault="0017631F">
      <w:pPr>
        <w:pStyle w:val="BodyText"/>
        <w:spacing w:before="160" w:line="480" w:lineRule="auto"/>
        <w:ind w:left="159" w:right="252"/>
        <w:rPr>
          <w:rFonts w:ascii="Arial" w:hAnsi="Arial" w:cs="Arial"/>
        </w:rPr>
      </w:pPr>
      <w:r w:rsidRPr="0017631F">
        <w:rPr>
          <w:rFonts w:ascii="Arial" w:hAnsi="Arial" w:cs="Arial"/>
        </w:rPr>
        <w:t>Of 180</w:t>
      </w:r>
      <w:r w:rsidRPr="0017631F">
        <w:rPr>
          <w:rFonts w:ascii="Arial" w:hAnsi="Arial" w:cs="Arial"/>
        </w:rPr>
        <w:t xml:space="preserve"> fields examined, runoff from 103 has been shown to connect to the Rother at various times. Detention ponds may be in place, but only coarse sediment is retained.  This raises the general problem of what type of sediment is caught in detention structures? </w:t>
      </w:r>
      <w:r w:rsidRPr="0017631F">
        <w:rPr>
          <w:rFonts w:ascii="Arial" w:hAnsi="Arial" w:cs="Arial"/>
        </w:rPr>
        <w:t>We have evidence of differential sediment trapping in the Rother</w:t>
      </w:r>
      <w:r w:rsidRPr="0017631F">
        <w:rPr>
          <w:rFonts w:ascii="Arial" w:hAnsi="Arial" w:cs="Arial"/>
          <w:spacing w:val="-6"/>
        </w:rPr>
        <w:t xml:space="preserve"> </w:t>
      </w:r>
      <w:r w:rsidRPr="0017631F">
        <w:rPr>
          <w:rFonts w:ascii="Arial" w:hAnsi="Arial" w:cs="Arial"/>
        </w:rPr>
        <w:t>valley.</w:t>
      </w:r>
    </w:p>
    <w:p w:rsidR="00767A62" w:rsidRPr="0017631F" w:rsidRDefault="00767A62">
      <w:pPr>
        <w:pStyle w:val="BodyText"/>
        <w:spacing w:before="4"/>
        <w:rPr>
          <w:rFonts w:ascii="Arial" w:hAnsi="Arial" w:cs="Arial"/>
        </w:rPr>
      </w:pPr>
    </w:p>
    <w:p w:rsidR="00767A62" w:rsidRPr="0017631F" w:rsidRDefault="0017631F">
      <w:pPr>
        <w:pStyle w:val="BodyText"/>
        <w:spacing w:line="480" w:lineRule="auto"/>
        <w:ind w:left="159" w:right="163"/>
        <w:rPr>
          <w:rFonts w:ascii="Arial" w:hAnsi="Arial" w:cs="Arial"/>
        </w:rPr>
      </w:pPr>
      <w:r w:rsidRPr="0017631F">
        <w:rPr>
          <w:rFonts w:ascii="Arial" w:hAnsi="Arial" w:cs="Arial"/>
        </w:rPr>
        <w:t>One small reservoir, located on a major tributary of the Rother (the Hammer Stream), currently has a very low estimated trap efficiency as its capacity has reduced as a result of rapid sedimentation over the last ~65 years, thereby resulting in a reduction</w:t>
      </w:r>
      <w:r w:rsidRPr="0017631F">
        <w:rPr>
          <w:rFonts w:ascii="Arial" w:hAnsi="Arial" w:cs="Arial"/>
        </w:rPr>
        <w:t xml:space="preserve"> in residence time and in the </w:t>
      </w:r>
      <w:proofErr w:type="spellStart"/>
      <w:r w:rsidRPr="0017631F">
        <w:rPr>
          <w:rFonts w:ascii="Arial" w:hAnsi="Arial" w:cs="Arial"/>
        </w:rPr>
        <w:t>capacity:inflow</w:t>
      </w:r>
      <w:proofErr w:type="spellEnd"/>
      <w:r w:rsidRPr="0017631F">
        <w:rPr>
          <w:rFonts w:ascii="Arial" w:hAnsi="Arial" w:cs="Arial"/>
        </w:rPr>
        <w:t xml:space="preserve"> ratio. Coarse sediment (&gt;~100 </w:t>
      </w:r>
      <w:proofErr w:type="spellStart"/>
      <w:r w:rsidRPr="0017631F">
        <w:rPr>
          <w:rFonts w:ascii="Arial" w:hAnsi="Arial" w:cs="Arial"/>
        </w:rPr>
        <w:t>μm</w:t>
      </w:r>
      <w:proofErr w:type="spellEnd"/>
      <w:r w:rsidRPr="0017631F">
        <w:rPr>
          <w:rFonts w:ascii="Arial" w:hAnsi="Arial" w:cs="Arial"/>
        </w:rPr>
        <w:t xml:space="preserve"> diameter) is still generally retained by the reservoir but a significant amount of the very fine sediment (defined as &lt; 63μm diameter) is not (Foster et al., 2019).</w:t>
      </w:r>
    </w:p>
    <w:p w:rsidR="00767A62" w:rsidRPr="0017631F" w:rsidRDefault="00767A62">
      <w:pPr>
        <w:pStyle w:val="BodyText"/>
        <w:spacing w:before="3"/>
        <w:rPr>
          <w:rFonts w:ascii="Arial" w:hAnsi="Arial" w:cs="Arial"/>
        </w:rPr>
      </w:pPr>
    </w:p>
    <w:p w:rsidR="00767A62" w:rsidRPr="0017631F" w:rsidRDefault="0017631F">
      <w:pPr>
        <w:pStyle w:val="BodyText"/>
        <w:spacing w:before="1" w:line="480" w:lineRule="auto"/>
        <w:ind w:left="159" w:right="193"/>
        <w:rPr>
          <w:rFonts w:ascii="Arial" w:hAnsi="Arial" w:cs="Arial"/>
        </w:rPr>
      </w:pPr>
      <w:r w:rsidRPr="0017631F">
        <w:rPr>
          <w:rFonts w:ascii="Arial" w:hAnsi="Arial" w:cs="Arial"/>
        </w:rPr>
        <w:t>A second ex</w:t>
      </w:r>
      <w:r w:rsidRPr="0017631F">
        <w:rPr>
          <w:rFonts w:ascii="Arial" w:hAnsi="Arial" w:cs="Arial"/>
        </w:rPr>
        <w:t>ample of the selective retention of coarser sediment is provided by a comparison of a source field soil with the sediment retained in a small constructed detention pond at the outlet from the field. The sediment retained in the detention pond is almost ent</w:t>
      </w:r>
      <w:r w:rsidRPr="0017631F">
        <w:rPr>
          <w:rFonts w:ascii="Arial" w:hAnsi="Arial" w:cs="Arial"/>
        </w:rPr>
        <w:t>irely fine sand and coarser with almost all very fine sediment passing through the pond. Loss on ignition data show the local field soil averaging ~ 3.2% organic matter but the pond sediments averaging only ~0.7%. The loss of organic matter, fine silts and</w:t>
      </w:r>
      <w:r w:rsidRPr="0017631F">
        <w:rPr>
          <w:rFonts w:ascii="Arial" w:hAnsi="Arial" w:cs="Arial"/>
        </w:rPr>
        <w:t xml:space="preserve"> clays, has two major implications</w:t>
      </w:r>
      <w:r w:rsidRPr="0017631F">
        <w:rPr>
          <w:rFonts w:ascii="Arial" w:hAnsi="Arial" w:cs="Arial"/>
          <w:sz w:val="27"/>
        </w:rPr>
        <w:t xml:space="preserve">. </w:t>
      </w:r>
      <w:r w:rsidRPr="0017631F">
        <w:rPr>
          <w:rFonts w:ascii="Arial" w:hAnsi="Arial" w:cs="Arial"/>
        </w:rPr>
        <w:t>First, fine sediment is often associated with contaminant transport e.g. P,</w:t>
      </w:r>
    </w:p>
    <w:p w:rsidR="00767A62" w:rsidRPr="0017631F" w:rsidRDefault="00767A62">
      <w:pPr>
        <w:spacing w:line="480" w:lineRule="auto"/>
        <w:rPr>
          <w:rFonts w:ascii="Arial" w:hAnsi="Arial" w:cs="Arial"/>
        </w:rPr>
        <w:sectPr w:rsidR="00767A62" w:rsidRPr="0017631F" w:rsidSect="0017631F">
          <w:pgSz w:w="11910" w:h="16840"/>
          <w:pgMar w:top="720" w:right="720" w:bottom="720" w:left="720" w:header="720" w:footer="720" w:gutter="0"/>
          <w:cols w:space="720"/>
          <w:docGrid w:linePitch="299"/>
        </w:sectPr>
      </w:pPr>
    </w:p>
    <w:p w:rsidR="00767A62" w:rsidRPr="0017631F" w:rsidRDefault="0017631F">
      <w:pPr>
        <w:pStyle w:val="BodyText"/>
        <w:spacing w:before="78" w:line="480" w:lineRule="auto"/>
        <w:ind w:left="160" w:right="259"/>
        <w:rPr>
          <w:rFonts w:ascii="Arial" w:hAnsi="Arial" w:cs="Arial"/>
        </w:rPr>
      </w:pPr>
      <w:r w:rsidRPr="0017631F">
        <w:rPr>
          <w:rFonts w:ascii="Arial" w:hAnsi="Arial" w:cs="Arial"/>
        </w:rPr>
        <w:lastRenderedPageBreak/>
        <w:t>several heavy metals and radionuclides (Rickson, 2014). Secondly, the sediment retained by the trap comprises inert, structureless</w:t>
      </w:r>
      <w:r w:rsidRPr="0017631F">
        <w:rPr>
          <w:rFonts w:ascii="Arial" w:hAnsi="Arial" w:cs="Arial"/>
        </w:rPr>
        <w:t xml:space="preserve"> sand of low organic matter content which could not safely be spread to agricultural land without significant consequences for the structural stability of the soil.</w:t>
      </w:r>
    </w:p>
    <w:p w:rsidR="00767A62" w:rsidRPr="0017631F" w:rsidRDefault="00767A62">
      <w:pPr>
        <w:pStyle w:val="BodyText"/>
        <w:spacing w:before="4"/>
        <w:rPr>
          <w:rFonts w:ascii="Arial" w:hAnsi="Arial" w:cs="Arial"/>
        </w:rPr>
      </w:pPr>
    </w:p>
    <w:p w:rsidR="00767A62" w:rsidRPr="0017631F" w:rsidRDefault="0017631F">
      <w:pPr>
        <w:pStyle w:val="BodyText"/>
        <w:spacing w:line="480" w:lineRule="auto"/>
        <w:ind w:left="159" w:right="220"/>
        <w:rPr>
          <w:rFonts w:ascii="Arial" w:hAnsi="Arial" w:cs="Arial"/>
        </w:rPr>
      </w:pPr>
      <w:r w:rsidRPr="0017631F">
        <w:rPr>
          <w:rFonts w:ascii="Arial" w:hAnsi="Arial" w:cs="Arial"/>
        </w:rPr>
        <w:t>Of the 22 fields with banks, bunds and retention structures, 10 appear to have been ineffe</w:t>
      </w:r>
      <w:r w:rsidRPr="0017631F">
        <w:rPr>
          <w:rFonts w:ascii="Arial" w:hAnsi="Arial" w:cs="Arial"/>
        </w:rPr>
        <w:t>ctive at protecting the river. There is a lack of certainty that detention structures consistently protect the river and will do so in the future. Extreme rainfall events occurred in 2000 and 2006 so recent evidence for the performance of some of the struc</w:t>
      </w:r>
      <w:r w:rsidRPr="0017631F">
        <w:rPr>
          <w:rFonts w:ascii="Arial" w:hAnsi="Arial" w:cs="Arial"/>
        </w:rPr>
        <w:t>tures is lacking.</w:t>
      </w:r>
    </w:p>
    <w:p w:rsidR="00767A62" w:rsidRPr="0017631F" w:rsidRDefault="0017631F">
      <w:pPr>
        <w:pStyle w:val="BodyText"/>
        <w:spacing w:before="160" w:line="480" w:lineRule="auto"/>
        <w:ind w:left="159" w:right="121"/>
        <w:rPr>
          <w:rFonts w:ascii="Arial" w:hAnsi="Arial" w:cs="Arial"/>
        </w:rPr>
      </w:pPr>
      <w:r w:rsidRPr="0017631F">
        <w:rPr>
          <w:rFonts w:ascii="Arial" w:hAnsi="Arial" w:cs="Arial"/>
        </w:rPr>
        <w:t>In the example in Figure 1, a bank, trench and buffer strip were constructed to protect a house and garden from runoff. In the winter of 2012/13 loss of soil on two fields upslope of the bank was estimated at ca 96 m</w:t>
      </w:r>
      <w:r w:rsidRPr="0017631F">
        <w:rPr>
          <w:rFonts w:ascii="Arial" w:hAnsi="Arial" w:cs="Arial"/>
          <w:vertAlign w:val="superscript"/>
        </w:rPr>
        <w:t>3</w:t>
      </w:r>
      <w:r w:rsidRPr="0017631F">
        <w:rPr>
          <w:rFonts w:ascii="Arial" w:hAnsi="Arial" w:cs="Arial"/>
        </w:rPr>
        <w:t>; runoff overtopped t</w:t>
      </w:r>
      <w:r w:rsidRPr="0017631F">
        <w:rPr>
          <w:rFonts w:ascii="Arial" w:hAnsi="Arial" w:cs="Arial"/>
        </w:rPr>
        <w:t>he bank and entered the garden. In order to avoid overtopping or breaching of the bank, the trench was extended so that it drained into the River Rother. In Figure 1a the distant figure is that of a surveyor checking that the gradient of the extended trenc</w:t>
      </w:r>
      <w:r w:rsidRPr="0017631F">
        <w:rPr>
          <w:rFonts w:ascii="Arial" w:hAnsi="Arial" w:cs="Arial"/>
        </w:rPr>
        <w:t>h would be sufficient for flow to directly reach the river. As with many similar detention structures in the area, sedimentation of coarse particles occurs but silts and clays are not</w:t>
      </w:r>
      <w:r w:rsidRPr="0017631F">
        <w:rPr>
          <w:rFonts w:ascii="Arial" w:hAnsi="Arial" w:cs="Arial"/>
          <w:spacing w:val="-4"/>
        </w:rPr>
        <w:t xml:space="preserve"> </w:t>
      </w:r>
      <w:r w:rsidRPr="0017631F">
        <w:rPr>
          <w:rFonts w:ascii="Arial" w:hAnsi="Arial" w:cs="Arial"/>
        </w:rPr>
        <w:t>captured.</w:t>
      </w:r>
    </w:p>
    <w:p w:rsidR="00767A62" w:rsidRPr="0017631F" w:rsidRDefault="0017631F">
      <w:pPr>
        <w:pStyle w:val="BodyText"/>
        <w:spacing w:before="160" w:line="480" w:lineRule="auto"/>
        <w:ind w:left="159" w:right="87"/>
        <w:rPr>
          <w:rFonts w:ascii="Arial" w:hAnsi="Arial" w:cs="Arial"/>
        </w:rPr>
      </w:pPr>
      <w:r w:rsidRPr="0017631F">
        <w:rPr>
          <w:rFonts w:ascii="Arial" w:hAnsi="Arial" w:cs="Arial"/>
        </w:rPr>
        <w:t>In some cases, excess runoff from detention structures is purp</w:t>
      </w:r>
      <w:r w:rsidRPr="0017631F">
        <w:rPr>
          <w:rFonts w:ascii="Arial" w:hAnsi="Arial" w:cs="Arial"/>
        </w:rPr>
        <w:t>osely designed to enter the freshwater system; in others runoff is simply being removed from the structure without thought as to consequences e.g. drainage to a road and often thence to the river e.g. Figure 1b. Finally, some structures are not designed to</w:t>
      </w:r>
      <w:r w:rsidRPr="0017631F">
        <w:rPr>
          <w:rFonts w:ascii="Arial" w:hAnsi="Arial" w:cs="Arial"/>
        </w:rPr>
        <w:t xml:space="preserve"> drain: runoff infiltrates, bypasses or overtops.</w:t>
      </w:r>
    </w:p>
    <w:p w:rsidR="00767A62" w:rsidRPr="0017631F" w:rsidRDefault="0017631F">
      <w:pPr>
        <w:pStyle w:val="BodyText"/>
        <w:spacing w:line="480" w:lineRule="auto"/>
        <w:ind w:left="159" w:right="211"/>
        <w:jc w:val="both"/>
        <w:rPr>
          <w:rFonts w:ascii="Arial" w:hAnsi="Arial" w:cs="Arial"/>
        </w:rPr>
      </w:pPr>
      <w:r w:rsidRPr="0017631F">
        <w:rPr>
          <w:rFonts w:ascii="Arial" w:hAnsi="Arial" w:cs="Arial"/>
        </w:rPr>
        <w:t xml:space="preserve">These are examples of ‘pollution swapping’, where ‘the mitigation of one problem generates another’ (Jarvis &amp; </w:t>
      </w:r>
      <w:proofErr w:type="spellStart"/>
      <w:r w:rsidRPr="0017631F">
        <w:rPr>
          <w:rFonts w:ascii="Arial" w:hAnsi="Arial" w:cs="Arial"/>
        </w:rPr>
        <w:t>Menzi</w:t>
      </w:r>
      <w:proofErr w:type="spellEnd"/>
      <w:r w:rsidRPr="0017631F">
        <w:rPr>
          <w:rFonts w:ascii="Arial" w:hAnsi="Arial" w:cs="Arial"/>
        </w:rPr>
        <w:t>, 2004, p. 362). Most farmers construct or strengthen bunds without applying for grants and</w:t>
      </w:r>
      <w:r w:rsidRPr="0017631F">
        <w:rPr>
          <w:rFonts w:ascii="Arial" w:hAnsi="Arial" w:cs="Arial"/>
        </w:rPr>
        <w:t xml:space="preserve"> therefore design constraints do not apply.</w:t>
      </w:r>
    </w:p>
    <w:p w:rsidR="00767A62" w:rsidRPr="0017631F" w:rsidRDefault="00767A62">
      <w:pPr>
        <w:spacing w:line="480" w:lineRule="auto"/>
        <w:jc w:val="both"/>
        <w:rPr>
          <w:rFonts w:ascii="Arial" w:hAnsi="Arial" w:cs="Arial"/>
        </w:rPr>
        <w:sectPr w:rsidR="00767A62" w:rsidRPr="0017631F" w:rsidSect="0017631F">
          <w:pgSz w:w="11910" w:h="16840"/>
          <w:pgMar w:top="720" w:right="720" w:bottom="720" w:left="720" w:header="720" w:footer="720" w:gutter="0"/>
          <w:cols w:space="720"/>
          <w:docGrid w:linePitch="299"/>
        </w:sectPr>
      </w:pPr>
    </w:p>
    <w:p w:rsidR="00767A62" w:rsidRPr="0017631F" w:rsidRDefault="0017631F">
      <w:pPr>
        <w:pStyle w:val="Heading1"/>
        <w:numPr>
          <w:ilvl w:val="0"/>
          <w:numId w:val="1"/>
        </w:numPr>
        <w:tabs>
          <w:tab w:val="left" w:pos="880"/>
        </w:tabs>
        <w:spacing w:before="62"/>
        <w:rPr>
          <w:rFonts w:ascii="Arial" w:hAnsi="Arial" w:cs="Arial"/>
        </w:rPr>
      </w:pPr>
      <w:r w:rsidRPr="0017631F">
        <w:rPr>
          <w:rFonts w:ascii="Arial" w:hAnsi="Arial" w:cs="Arial"/>
        </w:rPr>
        <w:lastRenderedPageBreak/>
        <w:t>The limited impact of mitigation</w:t>
      </w:r>
      <w:r w:rsidRPr="0017631F">
        <w:rPr>
          <w:rFonts w:ascii="Arial" w:hAnsi="Arial" w:cs="Arial"/>
          <w:spacing w:val="-5"/>
        </w:rPr>
        <w:t xml:space="preserve"> </w:t>
      </w:r>
      <w:r w:rsidRPr="0017631F">
        <w:rPr>
          <w:rFonts w:ascii="Arial" w:hAnsi="Arial" w:cs="Arial"/>
        </w:rPr>
        <w:t>measures</w:t>
      </w:r>
    </w:p>
    <w:p w:rsidR="00767A62" w:rsidRPr="0017631F" w:rsidRDefault="00767A62">
      <w:pPr>
        <w:pStyle w:val="BodyText"/>
        <w:spacing w:before="6"/>
        <w:rPr>
          <w:rFonts w:ascii="Arial" w:hAnsi="Arial" w:cs="Arial"/>
          <w:b/>
          <w:sz w:val="37"/>
        </w:rPr>
      </w:pPr>
    </w:p>
    <w:p w:rsidR="00767A62" w:rsidRPr="0017631F" w:rsidRDefault="0017631F">
      <w:pPr>
        <w:pStyle w:val="BodyText"/>
        <w:spacing w:line="480" w:lineRule="auto"/>
        <w:ind w:left="160" w:right="107"/>
        <w:rPr>
          <w:rFonts w:ascii="Arial" w:hAnsi="Arial" w:cs="Arial"/>
        </w:rPr>
      </w:pPr>
      <w:r w:rsidRPr="0017631F">
        <w:rPr>
          <w:rFonts w:ascii="Arial" w:hAnsi="Arial" w:cs="Arial"/>
        </w:rPr>
        <w:t xml:space="preserve">The extensive literature on the performance of mitigation measures indicates a great range of results for individual measures which makes extrapolation from site to site difficult. It also </w:t>
      </w:r>
      <w:proofErr w:type="spellStart"/>
      <w:r w:rsidRPr="0017631F">
        <w:rPr>
          <w:rFonts w:ascii="Arial" w:hAnsi="Arial" w:cs="Arial"/>
        </w:rPr>
        <w:t>emphasises</w:t>
      </w:r>
      <w:proofErr w:type="spellEnd"/>
      <w:r w:rsidRPr="0017631F">
        <w:rPr>
          <w:rFonts w:ascii="Arial" w:hAnsi="Arial" w:cs="Arial"/>
        </w:rPr>
        <w:t xml:space="preserve"> the risks of relying on one measure and the need to addr</w:t>
      </w:r>
      <w:r w:rsidRPr="0017631F">
        <w:rPr>
          <w:rFonts w:ascii="Arial" w:hAnsi="Arial" w:cs="Arial"/>
        </w:rPr>
        <w:t>ess mitigation on a whole catchment basis. Successful schemes have followed this approach. Also, mitigation measures are designed for expected land use, farming practice and a range of rainfall/runoff events; this is particularly true of schemes relying on</w:t>
      </w:r>
      <w:r w:rsidRPr="0017631F">
        <w:rPr>
          <w:rFonts w:ascii="Arial" w:hAnsi="Arial" w:cs="Arial"/>
        </w:rPr>
        <w:t xml:space="preserve"> an engineered approach (Boardman &amp; </w:t>
      </w:r>
      <w:proofErr w:type="spellStart"/>
      <w:r w:rsidRPr="0017631F">
        <w:rPr>
          <w:rFonts w:ascii="Arial" w:hAnsi="Arial" w:cs="Arial"/>
        </w:rPr>
        <w:t>Vandaele</w:t>
      </w:r>
      <w:proofErr w:type="spellEnd"/>
      <w:r w:rsidRPr="0017631F">
        <w:rPr>
          <w:rFonts w:ascii="Arial" w:hAnsi="Arial" w:cs="Arial"/>
        </w:rPr>
        <w:t>, 2019).</w:t>
      </w:r>
    </w:p>
    <w:p w:rsidR="00767A62" w:rsidRPr="0017631F" w:rsidRDefault="0017631F">
      <w:pPr>
        <w:pStyle w:val="BodyText"/>
        <w:spacing w:before="160" w:line="480" w:lineRule="auto"/>
        <w:ind w:left="159" w:right="291"/>
        <w:rPr>
          <w:rFonts w:ascii="Arial" w:hAnsi="Arial" w:cs="Arial"/>
        </w:rPr>
      </w:pPr>
      <w:r w:rsidRPr="0017631F">
        <w:rPr>
          <w:rFonts w:ascii="Arial" w:hAnsi="Arial" w:cs="Arial"/>
        </w:rPr>
        <w:t xml:space="preserve">In the UK the uptake of mitigation measures is low because farmers are not adequately compensated for the loss of productive land. The measures are not therefore regarded as ‘cost-effective’ e.g. </w:t>
      </w:r>
      <w:proofErr w:type="spellStart"/>
      <w:r w:rsidRPr="0017631F">
        <w:rPr>
          <w:rFonts w:ascii="Arial" w:hAnsi="Arial" w:cs="Arial"/>
        </w:rPr>
        <w:t>Posthum</w:t>
      </w:r>
      <w:r w:rsidRPr="0017631F">
        <w:rPr>
          <w:rFonts w:ascii="Arial" w:hAnsi="Arial" w:cs="Arial"/>
        </w:rPr>
        <w:t>us</w:t>
      </w:r>
      <w:proofErr w:type="spellEnd"/>
      <w:r w:rsidRPr="0017631F">
        <w:rPr>
          <w:rFonts w:ascii="Arial" w:hAnsi="Arial" w:cs="Arial"/>
        </w:rPr>
        <w:t xml:space="preserve"> et al. (2015). Farmers are </w:t>
      </w:r>
      <w:proofErr w:type="spellStart"/>
      <w:r w:rsidRPr="0017631F">
        <w:rPr>
          <w:rFonts w:ascii="Arial" w:hAnsi="Arial" w:cs="Arial"/>
        </w:rPr>
        <w:t>disincentivised</w:t>
      </w:r>
      <w:proofErr w:type="spellEnd"/>
      <w:r w:rsidRPr="0017631F">
        <w:rPr>
          <w:rFonts w:ascii="Arial" w:hAnsi="Arial" w:cs="Arial"/>
        </w:rPr>
        <w:t xml:space="preserve"> by rules pertaining to the non-use of buffer strips which are regarded as biodiversity havens and not to be trafficked.</w:t>
      </w:r>
    </w:p>
    <w:p w:rsidR="00767A62" w:rsidRPr="0017631F" w:rsidRDefault="0017631F">
      <w:pPr>
        <w:pStyle w:val="BodyText"/>
        <w:spacing w:before="160" w:line="480" w:lineRule="auto"/>
        <w:ind w:left="159" w:right="199"/>
        <w:jc w:val="both"/>
        <w:rPr>
          <w:rFonts w:ascii="Arial" w:hAnsi="Arial" w:cs="Arial"/>
        </w:rPr>
      </w:pPr>
      <w:r w:rsidRPr="0017631F">
        <w:rPr>
          <w:rFonts w:ascii="Arial" w:hAnsi="Arial" w:cs="Arial"/>
        </w:rPr>
        <w:t>A major issue is that good advice to farmers is available, but it is largely voluntary and</w:t>
      </w:r>
      <w:r w:rsidRPr="0017631F">
        <w:rPr>
          <w:rFonts w:ascii="Arial" w:hAnsi="Arial" w:cs="Arial"/>
        </w:rPr>
        <w:t xml:space="preserve"> is not enforced. An example of this is advice regarding post-harvest maize fields which are known as an erosion and runoff risk. UK government advice is quite specific about how to avoid the risks of runoff but a survey in the Rother valley in 2015-16, sh</w:t>
      </w:r>
      <w:r w:rsidRPr="0017631F">
        <w:rPr>
          <w:rFonts w:ascii="Arial" w:hAnsi="Arial" w:cs="Arial"/>
        </w:rPr>
        <w:t>owed 72% of maize fields not complying with this advice.</w:t>
      </w: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spacing w:before="2"/>
        <w:rPr>
          <w:rFonts w:ascii="Arial" w:hAnsi="Arial" w:cs="Arial"/>
        </w:rPr>
      </w:pPr>
    </w:p>
    <w:p w:rsidR="00767A62" w:rsidRPr="0017631F" w:rsidRDefault="0017631F">
      <w:pPr>
        <w:pStyle w:val="Heading1"/>
        <w:numPr>
          <w:ilvl w:val="0"/>
          <w:numId w:val="1"/>
        </w:numPr>
        <w:tabs>
          <w:tab w:val="left" w:pos="880"/>
        </w:tabs>
        <w:rPr>
          <w:rFonts w:ascii="Arial" w:hAnsi="Arial" w:cs="Arial"/>
        </w:rPr>
      </w:pPr>
      <w:r w:rsidRPr="0017631F">
        <w:rPr>
          <w:rFonts w:ascii="Arial" w:hAnsi="Arial" w:cs="Arial"/>
        </w:rPr>
        <w:t>Conclusion</w:t>
      </w:r>
    </w:p>
    <w:p w:rsidR="00767A62" w:rsidRPr="0017631F" w:rsidRDefault="00767A62">
      <w:pPr>
        <w:pStyle w:val="BodyText"/>
        <w:spacing w:before="7"/>
        <w:rPr>
          <w:rFonts w:ascii="Arial" w:hAnsi="Arial" w:cs="Arial"/>
          <w:b/>
          <w:sz w:val="37"/>
        </w:rPr>
      </w:pPr>
    </w:p>
    <w:p w:rsidR="00767A62" w:rsidRPr="0017631F" w:rsidRDefault="0017631F">
      <w:pPr>
        <w:pStyle w:val="BodyText"/>
        <w:spacing w:line="480" w:lineRule="auto"/>
        <w:ind w:left="160" w:right="146"/>
        <w:rPr>
          <w:rFonts w:ascii="Arial" w:hAnsi="Arial" w:cs="Arial"/>
        </w:rPr>
      </w:pPr>
      <w:r w:rsidRPr="0017631F">
        <w:rPr>
          <w:rFonts w:ascii="Arial" w:hAnsi="Arial" w:cs="Arial"/>
        </w:rPr>
        <w:t>The ‘effectiveness’ of mitigation measures should not be narrowly defined. Measures may be partially successful under the conditions at the time, but less successful at controlling the</w:t>
      </w:r>
      <w:r w:rsidRPr="0017631F">
        <w:rPr>
          <w:rFonts w:ascii="Arial" w:hAnsi="Arial" w:cs="Arial"/>
        </w:rPr>
        <w:t xml:space="preserve"> unintended consequences of the storage of large quantities of water and sediment. Over time, land use or climate may change and ‘effectiveness’ may need to be re-assessed. Because of</w:t>
      </w:r>
    </w:p>
    <w:p w:rsidR="00767A62" w:rsidRPr="0017631F" w:rsidRDefault="00767A62">
      <w:pPr>
        <w:spacing w:line="480" w:lineRule="auto"/>
        <w:rPr>
          <w:rFonts w:ascii="Arial" w:hAnsi="Arial" w:cs="Arial"/>
        </w:rPr>
        <w:sectPr w:rsidR="00767A62" w:rsidRPr="0017631F" w:rsidSect="0017631F">
          <w:pgSz w:w="11910" w:h="16840"/>
          <w:pgMar w:top="720" w:right="720" w:bottom="720" w:left="720" w:header="720" w:footer="720" w:gutter="0"/>
          <w:cols w:space="720"/>
          <w:docGrid w:linePitch="299"/>
        </w:sectPr>
      </w:pPr>
    </w:p>
    <w:p w:rsidR="00767A62" w:rsidRPr="0017631F" w:rsidRDefault="0017631F">
      <w:pPr>
        <w:pStyle w:val="BodyText"/>
        <w:spacing w:before="78" w:line="480" w:lineRule="auto"/>
        <w:ind w:left="160" w:right="472"/>
        <w:rPr>
          <w:rFonts w:ascii="Arial" w:hAnsi="Arial" w:cs="Arial"/>
        </w:rPr>
      </w:pPr>
      <w:r w:rsidRPr="0017631F">
        <w:rPr>
          <w:rFonts w:ascii="Arial" w:hAnsi="Arial" w:cs="Arial"/>
        </w:rPr>
        <w:lastRenderedPageBreak/>
        <w:t>the limited success of many mitigation measures the protec</w:t>
      </w:r>
      <w:r w:rsidRPr="0017631F">
        <w:rPr>
          <w:rFonts w:ascii="Arial" w:hAnsi="Arial" w:cs="Arial"/>
        </w:rPr>
        <w:t>tion of freshwater systems will only be achieved by catchment-wide introduction of measures and continued financial support for the farming community.</w:t>
      </w:r>
    </w:p>
    <w:p w:rsidR="00767A62" w:rsidRPr="0017631F" w:rsidRDefault="0017631F">
      <w:pPr>
        <w:pStyle w:val="Heading1"/>
        <w:spacing w:before="163"/>
        <w:ind w:left="160" w:firstLine="0"/>
        <w:rPr>
          <w:rFonts w:ascii="Arial" w:hAnsi="Arial" w:cs="Arial"/>
        </w:rPr>
      </w:pPr>
      <w:r w:rsidRPr="0017631F">
        <w:rPr>
          <w:rFonts w:ascii="Arial" w:hAnsi="Arial" w:cs="Arial"/>
        </w:rPr>
        <w:t>Data Availability Statement</w:t>
      </w:r>
    </w:p>
    <w:p w:rsidR="00767A62" w:rsidRPr="0017631F" w:rsidRDefault="00767A62">
      <w:pPr>
        <w:pStyle w:val="BodyText"/>
        <w:spacing w:before="9"/>
        <w:rPr>
          <w:rFonts w:ascii="Arial" w:hAnsi="Arial" w:cs="Arial"/>
          <w:b/>
          <w:sz w:val="37"/>
        </w:rPr>
      </w:pPr>
    </w:p>
    <w:p w:rsidR="00767A62" w:rsidRPr="0017631F" w:rsidRDefault="0017631F">
      <w:pPr>
        <w:pStyle w:val="BodyText"/>
        <w:ind w:left="160"/>
        <w:rPr>
          <w:rFonts w:ascii="Arial" w:hAnsi="Arial" w:cs="Arial"/>
        </w:rPr>
      </w:pPr>
      <w:r w:rsidRPr="0017631F">
        <w:rPr>
          <w:rFonts w:ascii="Arial" w:hAnsi="Arial" w:cs="Arial"/>
        </w:rPr>
        <w:t>Data is available on request from the first author</w:t>
      </w:r>
    </w:p>
    <w:p w:rsidR="00767A62" w:rsidRPr="0017631F" w:rsidRDefault="00767A62">
      <w:pPr>
        <w:pStyle w:val="BodyText"/>
        <w:spacing w:before="1"/>
        <w:rPr>
          <w:rFonts w:ascii="Arial" w:hAnsi="Arial" w:cs="Arial"/>
          <w:sz w:val="38"/>
        </w:rPr>
      </w:pPr>
    </w:p>
    <w:p w:rsidR="00767A62" w:rsidRPr="0017631F" w:rsidRDefault="0017631F">
      <w:pPr>
        <w:pStyle w:val="Heading1"/>
        <w:ind w:left="160" w:firstLine="0"/>
        <w:rPr>
          <w:rFonts w:ascii="Arial" w:hAnsi="Arial" w:cs="Arial"/>
        </w:rPr>
      </w:pPr>
      <w:r w:rsidRPr="0017631F">
        <w:rPr>
          <w:rFonts w:ascii="Arial" w:hAnsi="Arial" w:cs="Arial"/>
        </w:rPr>
        <w:t>References</w:t>
      </w:r>
    </w:p>
    <w:p w:rsidR="00767A62" w:rsidRPr="0017631F" w:rsidRDefault="00767A62">
      <w:pPr>
        <w:pStyle w:val="BodyText"/>
        <w:spacing w:before="7"/>
        <w:rPr>
          <w:rFonts w:ascii="Arial" w:hAnsi="Arial" w:cs="Arial"/>
          <w:b/>
          <w:sz w:val="37"/>
        </w:rPr>
      </w:pPr>
    </w:p>
    <w:p w:rsidR="00767A62" w:rsidRPr="0017631F" w:rsidRDefault="0017631F">
      <w:pPr>
        <w:pStyle w:val="BodyText"/>
        <w:spacing w:line="480" w:lineRule="auto"/>
        <w:ind w:left="160" w:right="272"/>
        <w:rPr>
          <w:rFonts w:ascii="Arial" w:hAnsi="Arial" w:cs="Arial"/>
        </w:rPr>
      </w:pPr>
      <w:r w:rsidRPr="0017631F">
        <w:rPr>
          <w:rFonts w:ascii="Arial" w:hAnsi="Arial" w:cs="Arial"/>
        </w:rPr>
        <w:t xml:space="preserve">Boardman, J. Shepheard, M., Walker, E., &amp; Foster I.D.L. (2009). Soil erosion and risk assessment for on- and off-farm impacts: a test case in the Midhurst area, West Sussex, UK. </w:t>
      </w:r>
      <w:r w:rsidRPr="0017631F">
        <w:rPr>
          <w:rFonts w:ascii="Arial" w:hAnsi="Arial" w:cs="Arial"/>
          <w:i/>
        </w:rPr>
        <w:t xml:space="preserve">Journal of Environmental Management, </w:t>
      </w:r>
      <w:r w:rsidRPr="0017631F">
        <w:rPr>
          <w:rFonts w:ascii="Arial" w:hAnsi="Arial" w:cs="Arial"/>
        </w:rPr>
        <w:t>90, 2578-2588.</w:t>
      </w:r>
    </w:p>
    <w:p w:rsidR="00767A62" w:rsidRPr="0017631F" w:rsidRDefault="00767A62">
      <w:pPr>
        <w:pStyle w:val="BodyText"/>
        <w:rPr>
          <w:rFonts w:ascii="Arial" w:hAnsi="Arial" w:cs="Arial"/>
          <w:sz w:val="26"/>
        </w:rPr>
      </w:pPr>
    </w:p>
    <w:p w:rsidR="00767A62" w:rsidRPr="0017631F" w:rsidRDefault="00767A62">
      <w:pPr>
        <w:pStyle w:val="BodyText"/>
        <w:spacing w:before="10"/>
        <w:rPr>
          <w:rFonts w:ascii="Arial" w:hAnsi="Arial" w:cs="Arial"/>
          <w:sz w:val="35"/>
        </w:rPr>
      </w:pPr>
    </w:p>
    <w:p w:rsidR="00767A62" w:rsidRPr="0017631F" w:rsidRDefault="0017631F">
      <w:pPr>
        <w:pStyle w:val="BodyText"/>
        <w:spacing w:line="480" w:lineRule="auto"/>
        <w:ind w:left="159" w:right="453"/>
        <w:rPr>
          <w:rFonts w:ascii="Arial" w:hAnsi="Arial" w:cs="Arial"/>
        </w:rPr>
      </w:pPr>
      <w:r w:rsidRPr="0017631F">
        <w:rPr>
          <w:rFonts w:ascii="Arial" w:hAnsi="Arial" w:cs="Arial"/>
        </w:rPr>
        <w:t xml:space="preserve">Boardman, J., &amp; </w:t>
      </w:r>
      <w:proofErr w:type="spellStart"/>
      <w:r w:rsidRPr="0017631F">
        <w:rPr>
          <w:rFonts w:ascii="Arial" w:hAnsi="Arial" w:cs="Arial"/>
        </w:rPr>
        <w:t>Vandaele</w:t>
      </w:r>
      <w:proofErr w:type="spellEnd"/>
      <w:r w:rsidRPr="0017631F">
        <w:rPr>
          <w:rFonts w:ascii="Arial" w:hAnsi="Arial" w:cs="Arial"/>
        </w:rPr>
        <w:t xml:space="preserve">, K. (2019). Managing muddy floods: balancing engineered and alternative approaches. </w:t>
      </w:r>
      <w:r w:rsidRPr="0017631F">
        <w:rPr>
          <w:rFonts w:ascii="Arial" w:hAnsi="Arial" w:cs="Arial"/>
          <w:i/>
        </w:rPr>
        <w:t xml:space="preserve">Journal of Flood Risk Management </w:t>
      </w:r>
      <w:r w:rsidRPr="0017631F">
        <w:rPr>
          <w:rFonts w:ascii="Arial" w:hAnsi="Arial" w:cs="Arial"/>
        </w:rPr>
        <w:t>DOI: 10.1111/jfr3.12578</w:t>
      </w:r>
    </w:p>
    <w:p w:rsidR="00767A62" w:rsidRPr="0017631F" w:rsidRDefault="00767A62">
      <w:pPr>
        <w:pStyle w:val="BodyText"/>
        <w:rPr>
          <w:rFonts w:ascii="Arial" w:hAnsi="Arial" w:cs="Arial"/>
          <w:sz w:val="26"/>
        </w:rPr>
      </w:pPr>
    </w:p>
    <w:p w:rsidR="00767A62" w:rsidRPr="0017631F" w:rsidRDefault="00767A62">
      <w:pPr>
        <w:pStyle w:val="BodyText"/>
        <w:spacing w:before="10"/>
        <w:rPr>
          <w:rFonts w:ascii="Arial" w:hAnsi="Arial" w:cs="Arial"/>
          <w:sz w:val="35"/>
        </w:rPr>
      </w:pPr>
    </w:p>
    <w:p w:rsidR="00767A62" w:rsidRPr="0017631F" w:rsidRDefault="0017631F">
      <w:pPr>
        <w:pStyle w:val="BodyText"/>
        <w:spacing w:before="1" w:line="480" w:lineRule="auto"/>
        <w:ind w:left="160" w:right="364"/>
        <w:rPr>
          <w:rFonts w:ascii="Arial" w:hAnsi="Arial" w:cs="Arial"/>
        </w:rPr>
      </w:pPr>
      <w:r w:rsidRPr="0017631F">
        <w:rPr>
          <w:rFonts w:ascii="Arial" w:hAnsi="Arial" w:cs="Arial"/>
        </w:rPr>
        <w:t xml:space="preserve">Foster, I.D.L., Biddulph, M., Boardman, J., Copeland-Phillips, R., Evans, J., Pulley, S.J., Zhang, Y. &amp; Collins, A.L. (2019). A </w:t>
      </w:r>
      <w:proofErr w:type="spellStart"/>
      <w:r w:rsidRPr="0017631F">
        <w:rPr>
          <w:rFonts w:ascii="Arial" w:hAnsi="Arial" w:cs="Arial"/>
        </w:rPr>
        <w:t>palaeoenvironmental</w:t>
      </w:r>
      <w:proofErr w:type="spellEnd"/>
      <w:r w:rsidRPr="0017631F">
        <w:rPr>
          <w:rFonts w:ascii="Arial" w:hAnsi="Arial" w:cs="Arial"/>
        </w:rPr>
        <w:t xml:space="preserve"> study of particle size-specific connectivity - new insights and implications from the West Sussex Rother Cat</w:t>
      </w:r>
      <w:r w:rsidRPr="0017631F">
        <w:rPr>
          <w:rFonts w:ascii="Arial" w:hAnsi="Arial" w:cs="Arial"/>
        </w:rPr>
        <w:t xml:space="preserve">chment, UK. </w:t>
      </w:r>
      <w:r w:rsidRPr="0017631F">
        <w:rPr>
          <w:rFonts w:ascii="Arial" w:hAnsi="Arial" w:cs="Arial"/>
          <w:i/>
        </w:rPr>
        <w:t xml:space="preserve">River Research and Applications, </w:t>
      </w:r>
      <w:r w:rsidRPr="0017631F">
        <w:rPr>
          <w:rFonts w:ascii="Arial" w:hAnsi="Arial" w:cs="Arial"/>
        </w:rPr>
        <w:t>35, 1192-1202 DOI: 10.1002/rra.3477.</w:t>
      </w: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spacing w:before="9"/>
        <w:rPr>
          <w:rFonts w:ascii="Arial" w:hAnsi="Arial" w:cs="Arial"/>
          <w:sz w:val="23"/>
        </w:rPr>
      </w:pPr>
    </w:p>
    <w:p w:rsidR="00767A62" w:rsidRPr="0017631F" w:rsidRDefault="0017631F">
      <w:pPr>
        <w:pStyle w:val="BodyText"/>
        <w:spacing w:before="1" w:line="480" w:lineRule="auto"/>
        <w:ind w:left="159" w:right="472"/>
        <w:rPr>
          <w:rFonts w:ascii="Arial" w:hAnsi="Arial" w:cs="Arial"/>
        </w:rPr>
      </w:pPr>
      <w:r w:rsidRPr="0017631F">
        <w:rPr>
          <w:rFonts w:ascii="Arial" w:hAnsi="Arial" w:cs="Arial"/>
        </w:rPr>
        <w:t xml:space="preserve">Jarvis, S. G. &amp; </w:t>
      </w:r>
      <w:proofErr w:type="spellStart"/>
      <w:r w:rsidRPr="0017631F">
        <w:rPr>
          <w:rFonts w:ascii="Arial" w:hAnsi="Arial" w:cs="Arial"/>
        </w:rPr>
        <w:t>Menzi</w:t>
      </w:r>
      <w:proofErr w:type="spellEnd"/>
      <w:r w:rsidRPr="0017631F">
        <w:rPr>
          <w:rFonts w:ascii="Arial" w:hAnsi="Arial" w:cs="Arial"/>
        </w:rPr>
        <w:t xml:space="preserve">, H. (2004). </w:t>
      </w:r>
      <w:proofErr w:type="spellStart"/>
      <w:r w:rsidRPr="0017631F">
        <w:rPr>
          <w:rFonts w:ascii="Arial" w:hAnsi="Arial" w:cs="Arial"/>
        </w:rPr>
        <w:t>Optimising</w:t>
      </w:r>
      <w:proofErr w:type="spellEnd"/>
      <w:r w:rsidRPr="0017631F">
        <w:rPr>
          <w:rFonts w:ascii="Arial" w:hAnsi="Arial" w:cs="Arial"/>
        </w:rPr>
        <w:t xml:space="preserve"> best practice for N management in livestock systems: meeting production and environmental targets, in: </w:t>
      </w:r>
      <w:proofErr w:type="spellStart"/>
      <w:r w:rsidRPr="0017631F">
        <w:rPr>
          <w:rFonts w:ascii="Arial" w:hAnsi="Arial" w:cs="Arial"/>
        </w:rPr>
        <w:t>Luscher</w:t>
      </w:r>
      <w:proofErr w:type="spellEnd"/>
      <w:r w:rsidRPr="0017631F">
        <w:rPr>
          <w:rFonts w:ascii="Arial" w:hAnsi="Arial" w:cs="Arial"/>
        </w:rPr>
        <w:t xml:space="preserve">, A., </w:t>
      </w:r>
      <w:proofErr w:type="spellStart"/>
      <w:r w:rsidRPr="0017631F">
        <w:rPr>
          <w:rFonts w:ascii="Arial" w:hAnsi="Arial" w:cs="Arial"/>
        </w:rPr>
        <w:t>Jeangros</w:t>
      </w:r>
      <w:proofErr w:type="spellEnd"/>
      <w:r w:rsidRPr="0017631F">
        <w:rPr>
          <w:rFonts w:ascii="Arial" w:hAnsi="Arial" w:cs="Arial"/>
        </w:rPr>
        <w:t xml:space="preserve">, </w:t>
      </w:r>
      <w:r w:rsidRPr="0017631F">
        <w:rPr>
          <w:rFonts w:ascii="Arial" w:hAnsi="Arial" w:cs="Arial"/>
        </w:rPr>
        <w:t>B.,</w:t>
      </w:r>
    </w:p>
    <w:p w:rsidR="00767A62" w:rsidRPr="0017631F" w:rsidRDefault="00767A62">
      <w:pPr>
        <w:spacing w:line="480" w:lineRule="auto"/>
        <w:rPr>
          <w:rFonts w:ascii="Arial" w:hAnsi="Arial" w:cs="Arial"/>
        </w:rPr>
        <w:sectPr w:rsidR="00767A62" w:rsidRPr="0017631F" w:rsidSect="0017631F">
          <w:pgSz w:w="11910" w:h="16840"/>
          <w:pgMar w:top="720" w:right="720" w:bottom="720" w:left="720" w:header="720" w:footer="720" w:gutter="0"/>
          <w:cols w:space="720"/>
          <w:docGrid w:linePitch="299"/>
        </w:sectPr>
      </w:pPr>
    </w:p>
    <w:p w:rsidR="00767A62" w:rsidRPr="0017631F" w:rsidRDefault="0017631F">
      <w:pPr>
        <w:pStyle w:val="BodyText"/>
        <w:spacing w:before="78" w:line="480" w:lineRule="auto"/>
        <w:ind w:left="160" w:right="585"/>
        <w:rPr>
          <w:rFonts w:ascii="Arial" w:hAnsi="Arial" w:cs="Arial"/>
        </w:rPr>
      </w:pPr>
      <w:proofErr w:type="spellStart"/>
      <w:r w:rsidRPr="0017631F">
        <w:rPr>
          <w:rFonts w:ascii="Arial" w:hAnsi="Arial" w:cs="Arial"/>
        </w:rPr>
        <w:lastRenderedPageBreak/>
        <w:t>Maetens</w:t>
      </w:r>
      <w:proofErr w:type="spellEnd"/>
      <w:r w:rsidRPr="0017631F">
        <w:rPr>
          <w:rFonts w:ascii="Arial" w:hAnsi="Arial" w:cs="Arial"/>
        </w:rPr>
        <w:t xml:space="preserve">, W., </w:t>
      </w:r>
      <w:proofErr w:type="spellStart"/>
      <w:r w:rsidRPr="0017631F">
        <w:rPr>
          <w:rFonts w:ascii="Arial" w:hAnsi="Arial" w:cs="Arial"/>
        </w:rPr>
        <w:t>Poesen</w:t>
      </w:r>
      <w:proofErr w:type="spellEnd"/>
      <w:r w:rsidRPr="0017631F">
        <w:rPr>
          <w:rFonts w:ascii="Arial" w:hAnsi="Arial" w:cs="Arial"/>
        </w:rPr>
        <w:t xml:space="preserve">, J. &amp; </w:t>
      </w:r>
      <w:proofErr w:type="spellStart"/>
      <w:r w:rsidRPr="0017631F">
        <w:rPr>
          <w:rFonts w:ascii="Arial" w:hAnsi="Arial" w:cs="Arial"/>
        </w:rPr>
        <w:t>Vanmaercke</w:t>
      </w:r>
      <w:proofErr w:type="spellEnd"/>
      <w:r w:rsidRPr="0017631F">
        <w:rPr>
          <w:rFonts w:ascii="Arial" w:hAnsi="Arial" w:cs="Arial"/>
        </w:rPr>
        <w:t xml:space="preserve">, M. (2012). How effective are soil conservation techniques in reducing plot runoff and soil loss in Europe and the Mediterranean? </w:t>
      </w:r>
      <w:r w:rsidRPr="0017631F">
        <w:rPr>
          <w:rFonts w:ascii="Arial" w:hAnsi="Arial" w:cs="Arial"/>
          <w:i/>
        </w:rPr>
        <w:t xml:space="preserve">Earth- Science Reviews, </w:t>
      </w:r>
      <w:r w:rsidRPr="0017631F">
        <w:rPr>
          <w:rFonts w:ascii="Arial" w:hAnsi="Arial" w:cs="Arial"/>
        </w:rPr>
        <w:t>115, 21-36.</w:t>
      </w:r>
    </w:p>
    <w:p w:rsidR="00767A62" w:rsidRPr="0017631F" w:rsidRDefault="00767A62">
      <w:pPr>
        <w:pStyle w:val="BodyText"/>
        <w:rPr>
          <w:rFonts w:ascii="Arial" w:hAnsi="Arial" w:cs="Arial"/>
          <w:sz w:val="26"/>
        </w:rPr>
      </w:pPr>
    </w:p>
    <w:p w:rsidR="00767A62" w:rsidRPr="0017631F" w:rsidRDefault="00767A62">
      <w:pPr>
        <w:pStyle w:val="BodyText"/>
        <w:spacing w:before="10"/>
        <w:rPr>
          <w:rFonts w:ascii="Arial" w:hAnsi="Arial" w:cs="Arial"/>
          <w:sz w:val="35"/>
        </w:rPr>
      </w:pPr>
    </w:p>
    <w:p w:rsidR="00767A62" w:rsidRPr="0017631F" w:rsidRDefault="0017631F">
      <w:pPr>
        <w:pStyle w:val="BodyText"/>
        <w:spacing w:line="480" w:lineRule="auto"/>
        <w:ind w:left="160" w:right="463"/>
        <w:rPr>
          <w:rFonts w:ascii="Arial" w:hAnsi="Arial" w:cs="Arial"/>
        </w:rPr>
      </w:pPr>
      <w:proofErr w:type="spellStart"/>
      <w:r w:rsidRPr="0017631F">
        <w:rPr>
          <w:rFonts w:ascii="Arial" w:hAnsi="Arial" w:cs="Arial"/>
        </w:rPr>
        <w:t>Posthumus</w:t>
      </w:r>
      <w:proofErr w:type="spellEnd"/>
      <w:r w:rsidRPr="0017631F">
        <w:rPr>
          <w:rFonts w:ascii="Arial" w:hAnsi="Arial" w:cs="Arial"/>
        </w:rPr>
        <w:t xml:space="preserve">, H., </w:t>
      </w:r>
      <w:proofErr w:type="spellStart"/>
      <w:r w:rsidRPr="0017631F">
        <w:rPr>
          <w:rFonts w:ascii="Arial" w:hAnsi="Arial" w:cs="Arial"/>
        </w:rPr>
        <w:t>Deeks</w:t>
      </w:r>
      <w:proofErr w:type="spellEnd"/>
      <w:r w:rsidRPr="0017631F">
        <w:rPr>
          <w:rFonts w:ascii="Arial" w:hAnsi="Arial" w:cs="Arial"/>
        </w:rPr>
        <w:t xml:space="preserve">, L.K., Rickson, R, J., &amp; Quinton, J.N. (2015). Costs and benefits of erosion control measures in the UK. </w:t>
      </w:r>
      <w:r w:rsidRPr="0017631F">
        <w:rPr>
          <w:rFonts w:ascii="Arial" w:hAnsi="Arial" w:cs="Arial"/>
          <w:i/>
        </w:rPr>
        <w:t xml:space="preserve">Soil Use and Management </w:t>
      </w:r>
      <w:r w:rsidRPr="0017631F">
        <w:rPr>
          <w:rFonts w:ascii="Arial" w:hAnsi="Arial" w:cs="Arial"/>
        </w:rPr>
        <w:t>31, 16-33.</w:t>
      </w: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spacing w:before="10"/>
        <w:rPr>
          <w:rFonts w:ascii="Arial" w:hAnsi="Arial" w:cs="Arial"/>
          <w:sz w:val="23"/>
        </w:rPr>
      </w:pPr>
    </w:p>
    <w:p w:rsidR="00767A62" w:rsidRPr="0017631F" w:rsidRDefault="0017631F">
      <w:pPr>
        <w:pStyle w:val="BodyText"/>
        <w:spacing w:line="480" w:lineRule="auto"/>
        <w:ind w:left="160" w:right="264"/>
        <w:rPr>
          <w:rFonts w:ascii="Arial" w:hAnsi="Arial" w:cs="Arial"/>
        </w:rPr>
      </w:pPr>
      <w:proofErr w:type="spellStart"/>
      <w:r w:rsidRPr="0017631F">
        <w:rPr>
          <w:rFonts w:ascii="Arial" w:hAnsi="Arial" w:cs="Arial"/>
        </w:rPr>
        <w:t>Raike</w:t>
      </w:r>
      <w:proofErr w:type="spellEnd"/>
      <w:r w:rsidRPr="0017631F">
        <w:rPr>
          <w:rFonts w:ascii="Arial" w:hAnsi="Arial" w:cs="Arial"/>
        </w:rPr>
        <w:t xml:space="preserve">, A., </w:t>
      </w:r>
      <w:proofErr w:type="spellStart"/>
      <w:r w:rsidRPr="0017631F">
        <w:rPr>
          <w:rFonts w:ascii="Arial" w:hAnsi="Arial" w:cs="Arial"/>
        </w:rPr>
        <w:t>Taskinen</w:t>
      </w:r>
      <w:proofErr w:type="spellEnd"/>
      <w:r w:rsidRPr="0017631F">
        <w:rPr>
          <w:rFonts w:ascii="Arial" w:hAnsi="Arial" w:cs="Arial"/>
        </w:rPr>
        <w:t xml:space="preserve">, A., &amp; </w:t>
      </w:r>
      <w:proofErr w:type="spellStart"/>
      <w:r w:rsidRPr="0017631F">
        <w:rPr>
          <w:rFonts w:ascii="Arial" w:hAnsi="Arial" w:cs="Arial"/>
        </w:rPr>
        <w:t>Knuuttila</w:t>
      </w:r>
      <w:proofErr w:type="spellEnd"/>
      <w:r w:rsidRPr="0017631F">
        <w:rPr>
          <w:rFonts w:ascii="Arial" w:hAnsi="Arial" w:cs="Arial"/>
        </w:rPr>
        <w:t>, S. (2020). Nutrient export from Finnish rivers into th</w:t>
      </w:r>
      <w:r w:rsidRPr="0017631F">
        <w:rPr>
          <w:rFonts w:ascii="Arial" w:hAnsi="Arial" w:cs="Arial"/>
        </w:rPr>
        <w:t xml:space="preserve">e Baltic Sea has not decreased despite water protection measures. </w:t>
      </w:r>
      <w:proofErr w:type="spellStart"/>
      <w:r w:rsidRPr="0017631F">
        <w:rPr>
          <w:rFonts w:ascii="Arial" w:hAnsi="Arial" w:cs="Arial"/>
          <w:i/>
        </w:rPr>
        <w:t>Ambio</w:t>
      </w:r>
      <w:proofErr w:type="spellEnd"/>
      <w:r w:rsidRPr="0017631F">
        <w:rPr>
          <w:rFonts w:ascii="Arial" w:hAnsi="Arial" w:cs="Arial"/>
          <w:i/>
        </w:rPr>
        <w:t xml:space="preserve">, </w:t>
      </w:r>
      <w:r w:rsidRPr="0017631F">
        <w:rPr>
          <w:rFonts w:ascii="Arial" w:hAnsi="Arial" w:cs="Arial"/>
        </w:rPr>
        <w:t>49, 460-474.</w:t>
      </w: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spacing w:before="9"/>
        <w:rPr>
          <w:rFonts w:ascii="Arial" w:hAnsi="Arial" w:cs="Arial"/>
          <w:sz w:val="23"/>
        </w:rPr>
      </w:pPr>
    </w:p>
    <w:p w:rsidR="00767A62" w:rsidRPr="0017631F" w:rsidRDefault="0017631F">
      <w:pPr>
        <w:pStyle w:val="BodyText"/>
        <w:ind w:left="160"/>
        <w:rPr>
          <w:rFonts w:ascii="Arial" w:hAnsi="Arial" w:cs="Arial"/>
        </w:rPr>
      </w:pPr>
      <w:r w:rsidRPr="0017631F">
        <w:rPr>
          <w:rFonts w:ascii="Arial" w:hAnsi="Arial" w:cs="Arial"/>
        </w:rPr>
        <w:t>Rickson, R.J. (2014). Can control of soil erosion mitigate water pollution by sediments?</w:t>
      </w:r>
    </w:p>
    <w:p w:rsidR="00767A62" w:rsidRPr="0017631F" w:rsidRDefault="00767A62">
      <w:pPr>
        <w:pStyle w:val="BodyText"/>
        <w:spacing w:before="1"/>
        <w:rPr>
          <w:rFonts w:ascii="Arial" w:hAnsi="Arial" w:cs="Arial"/>
        </w:rPr>
      </w:pPr>
    </w:p>
    <w:p w:rsidR="00767A62" w:rsidRPr="0017631F" w:rsidRDefault="0017631F">
      <w:pPr>
        <w:spacing w:before="1"/>
        <w:ind w:left="160"/>
        <w:rPr>
          <w:rFonts w:ascii="Arial" w:hAnsi="Arial" w:cs="Arial"/>
          <w:sz w:val="24"/>
        </w:rPr>
      </w:pPr>
      <w:r w:rsidRPr="0017631F">
        <w:rPr>
          <w:rFonts w:ascii="Arial" w:hAnsi="Arial" w:cs="Arial"/>
          <w:i/>
          <w:sz w:val="24"/>
        </w:rPr>
        <w:t xml:space="preserve">Science of the Total </w:t>
      </w:r>
      <w:proofErr w:type="spellStart"/>
      <w:r w:rsidRPr="0017631F">
        <w:rPr>
          <w:rFonts w:ascii="Arial" w:hAnsi="Arial" w:cs="Arial"/>
          <w:i/>
          <w:sz w:val="24"/>
        </w:rPr>
        <w:t>Environmen,t</w:t>
      </w:r>
      <w:proofErr w:type="spellEnd"/>
      <w:r w:rsidRPr="0017631F">
        <w:rPr>
          <w:rFonts w:ascii="Arial" w:hAnsi="Arial" w:cs="Arial"/>
          <w:i/>
          <w:sz w:val="24"/>
        </w:rPr>
        <w:t xml:space="preserve"> </w:t>
      </w:r>
      <w:r w:rsidRPr="0017631F">
        <w:rPr>
          <w:rFonts w:ascii="Arial" w:hAnsi="Arial" w:cs="Arial"/>
          <w:sz w:val="24"/>
        </w:rPr>
        <w:t>468-469, 1187-1197.</w:t>
      </w: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spacing w:before="8"/>
        <w:rPr>
          <w:rFonts w:ascii="Arial" w:hAnsi="Arial" w:cs="Arial"/>
          <w:sz w:val="21"/>
        </w:rPr>
      </w:pPr>
    </w:p>
    <w:p w:rsidR="00767A62" w:rsidRPr="0017631F" w:rsidRDefault="0017631F">
      <w:pPr>
        <w:pStyle w:val="BodyText"/>
        <w:spacing w:line="480" w:lineRule="auto"/>
        <w:ind w:left="160" w:right="334"/>
        <w:jc w:val="both"/>
        <w:rPr>
          <w:rFonts w:ascii="Arial" w:hAnsi="Arial" w:cs="Arial"/>
        </w:rPr>
      </w:pPr>
      <w:proofErr w:type="spellStart"/>
      <w:r w:rsidRPr="0017631F">
        <w:rPr>
          <w:rFonts w:ascii="Arial" w:hAnsi="Arial" w:cs="Arial"/>
        </w:rPr>
        <w:t>Verstraeten</w:t>
      </w:r>
      <w:proofErr w:type="spellEnd"/>
      <w:r w:rsidRPr="0017631F">
        <w:rPr>
          <w:rFonts w:ascii="Arial" w:hAnsi="Arial" w:cs="Arial"/>
        </w:rPr>
        <w:t xml:space="preserve">, G., </w:t>
      </w:r>
      <w:proofErr w:type="spellStart"/>
      <w:r w:rsidRPr="0017631F">
        <w:rPr>
          <w:rFonts w:ascii="Arial" w:hAnsi="Arial" w:cs="Arial"/>
        </w:rPr>
        <w:t>Po</w:t>
      </w:r>
      <w:r w:rsidRPr="0017631F">
        <w:rPr>
          <w:rFonts w:ascii="Arial" w:hAnsi="Arial" w:cs="Arial"/>
        </w:rPr>
        <w:t>esen</w:t>
      </w:r>
      <w:proofErr w:type="spellEnd"/>
      <w:r w:rsidRPr="0017631F">
        <w:rPr>
          <w:rFonts w:ascii="Arial" w:hAnsi="Arial" w:cs="Arial"/>
        </w:rPr>
        <w:t xml:space="preserve">, J., </w:t>
      </w:r>
      <w:proofErr w:type="spellStart"/>
      <w:r w:rsidRPr="0017631F">
        <w:rPr>
          <w:rFonts w:ascii="Arial" w:hAnsi="Arial" w:cs="Arial"/>
        </w:rPr>
        <w:t>Gillijns</w:t>
      </w:r>
      <w:proofErr w:type="spellEnd"/>
      <w:r w:rsidRPr="0017631F">
        <w:rPr>
          <w:rFonts w:ascii="Arial" w:hAnsi="Arial" w:cs="Arial"/>
        </w:rPr>
        <w:t xml:space="preserve">, K., &amp; </w:t>
      </w:r>
      <w:proofErr w:type="spellStart"/>
      <w:r w:rsidRPr="0017631F">
        <w:rPr>
          <w:rFonts w:ascii="Arial" w:hAnsi="Arial" w:cs="Arial"/>
        </w:rPr>
        <w:t>Govers</w:t>
      </w:r>
      <w:proofErr w:type="spellEnd"/>
      <w:r w:rsidRPr="0017631F">
        <w:rPr>
          <w:rFonts w:ascii="Arial" w:hAnsi="Arial" w:cs="Arial"/>
        </w:rPr>
        <w:t xml:space="preserve">. G. (2006). The use of riparian vegetated ﬁlter strips to reduce river sediment loads: an overestimated control measure? </w:t>
      </w:r>
      <w:r w:rsidRPr="0017631F">
        <w:rPr>
          <w:rFonts w:ascii="Arial" w:hAnsi="Arial" w:cs="Arial"/>
          <w:i/>
        </w:rPr>
        <w:t xml:space="preserve">Hydrological Processes, </w:t>
      </w:r>
      <w:r w:rsidRPr="0017631F">
        <w:rPr>
          <w:rFonts w:ascii="Arial" w:hAnsi="Arial" w:cs="Arial"/>
        </w:rPr>
        <w:t>20, 4259–4267.</w:t>
      </w:r>
    </w:p>
    <w:p w:rsidR="00767A62" w:rsidRPr="0017631F" w:rsidRDefault="00767A62">
      <w:pPr>
        <w:pStyle w:val="BodyText"/>
        <w:rPr>
          <w:rFonts w:ascii="Arial" w:hAnsi="Arial" w:cs="Arial"/>
          <w:sz w:val="26"/>
        </w:rPr>
      </w:pPr>
    </w:p>
    <w:p w:rsidR="00767A62" w:rsidRPr="0017631F" w:rsidRDefault="00767A62">
      <w:pPr>
        <w:pStyle w:val="BodyText"/>
        <w:rPr>
          <w:rFonts w:ascii="Arial" w:hAnsi="Arial" w:cs="Arial"/>
          <w:sz w:val="26"/>
        </w:rPr>
      </w:pPr>
    </w:p>
    <w:p w:rsidR="00767A62" w:rsidRPr="0017631F" w:rsidRDefault="00767A62">
      <w:pPr>
        <w:pStyle w:val="BodyText"/>
        <w:spacing w:before="9"/>
        <w:rPr>
          <w:rFonts w:ascii="Arial" w:hAnsi="Arial" w:cs="Arial"/>
          <w:sz w:val="23"/>
        </w:rPr>
      </w:pPr>
    </w:p>
    <w:p w:rsidR="00767A62" w:rsidRPr="0017631F" w:rsidRDefault="0017631F">
      <w:pPr>
        <w:pStyle w:val="BodyText"/>
        <w:spacing w:line="480" w:lineRule="auto"/>
        <w:ind w:left="160" w:right="711"/>
        <w:rPr>
          <w:rFonts w:ascii="Arial" w:hAnsi="Arial" w:cs="Arial"/>
        </w:rPr>
      </w:pPr>
      <w:proofErr w:type="spellStart"/>
      <w:r w:rsidRPr="0017631F">
        <w:rPr>
          <w:rFonts w:ascii="Arial" w:hAnsi="Arial" w:cs="Arial"/>
        </w:rPr>
        <w:t>Xiong</w:t>
      </w:r>
      <w:proofErr w:type="spellEnd"/>
      <w:r w:rsidRPr="0017631F">
        <w:rPr>
          <w:rFonts w:ascii="Arial" w:hAnsi="Arial" w:cs="Arial"/>
        </w:rPr>
        <w:t xml:space="preserve">, M., Sun, R. &amp; Chen, L. (2018). Effects of soil conservation techniques on water erosion control: a global analysis. </w:t>
      </w:r>
      <w:r w:rsidRPr="0017631F">
        <w:rPr>
          <w:rFonts w:ascii="Arial" w:hAnsi="Arial" w:cs="Arial"/>
          <w:i/>
        </w:rPr>
        <w:t>Science of the Total Environment</w:t>
      </w:r>
      <w:r w:rsidRPr="0017631F">
        <w:rPr>
          <w:rFonts w:ascii="Arial" w:hAnsi="Arial" w:cs="Arial"/>
        </w:rPr>
        <w:t>, 645, 753-760.</w:t>
      </w:r>
    </w:p>
    <w:p w:rsidR="00767A62" w:rsidRPr="0017631F" w:rsidRDefault="00767A62">
      <w:pPr>
        <w:spacing w:line="480" w:lineRule="auto"/>
        <w:rPr>
          <w:rFonts w:ascii="Arial" w:hAnsi="Arial" w:cs="Arial"/>
        </w:rPr>
        <w:sectPr w:rsidR="00767A62" w:rsidRPr="0017631F" w:rsidSect="0017631F">
          <w:pgSz w:w="11910" w:h="16840"/>
          <w:pgMar w:top="720" w:right="720" w:bottom="720" w:left="720" w:header="720" w:footer="720" w:gutter="0"/>
          <w:cols w:space="720"/>
          <w:docGrid w:linePitch="299"/>
        </w:sect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spacing w:before="6"/>
        <w:rPr>
          <w:rFonts w:ascii="Arial" w:hAnsi="Arial" w:cs="Arial"/>
        </w:rPr>
      </w:pPr>
    </w:p>
    <w:p w:rsidR="00767A62" w:rsidRPr="0017631F" w:rsidRDefault="0017631F">
      <w:pPr>
        <w:spacing w:before="100"/>
        <w:ind w:left="486"/>
        <w:rPr>
          <w:rFonts w:ascii="Arial" w:hAnsi="Arial" w:cs="Arial"/>
          <w:sz w:val="17"/>
        </w:rPr>
      </w:pPr>
      <w:r w:rsidRPr="0017631F">
        <w:rPr>
          <w:rFonts w:ascii="Arial" w:hAnsi="Arial" w:cs="Arial"/>
          <w:noProof/>
        </w:rPr>
        <w:drawing>
          <wp:anchor distT="0" distB="0" distL="0" distR="0" simplePos="0" relativeHeight="251655680" behindDoc="1" locked="0" layoutInCell="1" allowOverlap="1">
            <wp:simplePos x="0" y="0"/>
            <wp:positionH relativeFrom="page">
              <wp:posOffset>1047750</wp:posOffset>
            </wp:positionH>
            <wp:positionV relativeFrom="paragraph">
              <wp:posOffset>-3270241</wp:posOffset>
            </wp:positionV>
            <wp:extent cx="4762500" cy="3181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762500" cy="3181350"/>
                    </a:xfrm>
                    <a:prstGeom prst="rect">
                      <a:avLst/>
                    </a:prstGeom>
                  </pic:spPr>
                </pic:pic>
              </a:graphicData>
            </a:graphic>
          </wp:anchor>
        </w:drawing>
      </w:r>
      <w:r w:rsidRPr="0017631F">
        <w:rPr>
          <w:rFonts w:ascii="Arial" w:hAnsi="Arial" w:cs="Arial"/>
          <w:sz w:val="17"/>
        </w:rPr>
        <w:t xml:space="preserve">Trench, bank and grass buffer strip to protect </w:t>
      </w:r>
      <w:r w:rsidRPr="0017631F">
        <w:rPr>
          <w:rFonts w:ascii="Arial" w:hAnsi="Arial" w:cs="Arial"/>
          <w:sz w:val="17"/>
        </w:rPr>
        <w:t>house and garden (03/12/2012)</w:t>
      </w: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17631F">
      <w:pPr>
        <w:pStyle w:val="BodyText"/>
        <w:rPr>
          <w:rFonts w:ascii="Arial" w:hAnsi="Arial" w:cs="Arial"/>
          <w:sz w:val="20"/>
        </w:rPr>
      </w:pPr>
      <w:r w:rsidRPr="0017631F">
        <w:rPr>
          <w:rFonts w:ascii="Arial" w:hAnsi="Arial" w:cs="Arial"/>
          <w:noProof/>
        </w:rPr>
        <w:drawing>
          <wp:anchor distT="0" distB="0" distL="0" distR="0" simplePos="0" relativeHeight="251660800" behindDoc="1" locked="0" layoutInCell="1" allowOverlap="1">
            <wp:simplePos x="0" y="0"/>
            <wp:positionH relativeFrom="page">
              <wp:posOffset>1250950</wp:posOffset>
            </wp:positionH>
            <wp:positionV relativeFrom="paragraph">
              <wp:posOffset>5715</wp:posOffset>
            </wp:positionV>
            <wp:extent cx="4762500" cy="31813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762500" cy="3181350"/>
                    </a:xfrm>
                    <a:prstGeom prst="rect">
                      <a:avLst/>
                    </a:prstGeom>
                  </pic:spPr>
                </pic:pic>
              </a:graphicData>
            </a:graphic>
          </wp:anchor>
        </w:drawing>
      </w: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rPr>
          <w:rFonts w:ascii="Arial" w:hAnsi="Arial" w:cs="Arial"/>
          <w:sz w:val="20"/>
        </w:rPr>
      </w:pPr>
    </w:p>
    <w:p w:rsidR="00767A62" w:rsidRPr="0017631F" w:rsidRDefault="00767A62">
      <w:pPr>
        <w:pStyle w:val="BodyText"/>
        <w:spacing w:before="5"/>
        <w:rPr>
          <w:rFonts w:ascii="Arial" w:hAnsi="Arial" w:cs="Arial"/>
          <w:sz w:val="20"/>
        </w:rPr>
      </w:pPr>
    </w:p>
    <w:p w:rsidR="00767A62" w:rsidRPr="0017631F" w:rsidRDefault="0017631F" w:rsidP="0017631F">
      <w:pPr>
        <w:spacing w:before="100"/>
        <w:ind w:left="1252" w:right="1889"/>
        <w:jc w:val="center"/>
        <w:rPr>
          <w:rFonts w:ascii="Arial" w:hAnsi="Arial" w:cs="Arial"/>
          <w:sz w:val="20"/>
        </w:rPr>
      </w:pPr>
      <w:r w:rsidRPr="0017631F">
        <w:rPr>
          <w:rFonts w:ascii="Arial" w:hAnsi="Arial" w:cs="Arial"/>
          <w:sz w:val="17"/>
        </w:rPr>
        <w:t>Trench full (29/01/2013</w:t>
      </w:r>
    </w:p>
    <w:sectPr w:rsidR="00767A62" w:rsidRPr="0017631F" w:rsidSect="0017631F">
      <w:pgSz w:w="11520" w:h="140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623B1"/>
    <w:multiLevelType w:val="hybridMultilevel"/>
    <w:tmpl w:val="D44E62EE"/>
    <w:lvl w:ilvl="0" w:tplc="D40EB8BE">
      <w:start w:val="1"/>
      <w:numFmt w:val="decimal"/>
      <w:lvlText w:val="%1."/>
      <w:lvlJc w:val="left"/>
      <w:pPr>
        <w:ind w:left="880" w:hanging="360"/>
        <w:jc w:val="left"/>
      </w:pPr>
      <w:rPr>
        <w:rFonts w:ascii="Times New Roman" w:eastAsia="Times New Roman" w:hAnsi="Times New Roman" w:cs="Times New Roman" w:hint="default"/>
        <w:b/>
        <w:bCs/>
        <w:w w:val="100"/>
        <w:sz w:val="24"/>
        <w:szCs w:val="24"/>
      </w:rPr>
    </w:lvl>
    <w:lvl w:ilvl="1" w:tplc="F496C2DA">
      <w:numFmt w:val="bullet"/>
      <w:lvlText w:val="•"/>
      <w:lvlJc w:val="left"/>
      <w:pPr>
        <w:ind w:left="1720" w:hanging="360"/>
      </w:pPr>
      <w:rPr>
        <w:rFonts w:hint="default"/>
      </w:rPr>
    </w:lvl>
    <w:lvl w:ilvl="2" w:tplc="C1DE1140">
      <w:numFmt w:val="bullet"/>
      <w:lvlText w:val="•"/>
      <w:lvlJc w:val="left"/>
      <w:pPr>
        <w:ind w:left="2561" w:hanging="360"/>
      </w:pPr>
      <w:rPr>
        <w:rFonts w:hint="default"/>
      </w:rPr>
    </w:lvl>
    <w:lvl w:ilvl="3" w:tplc="49EAF3E8">
      <w:numFmt w:val="bullet"/>
      <w:lvlText w:val="•"/>
      <w:lvlJc w:val="left"/>
      <w:pPr>
        <w:ind w:left="3401" w:hanging="360"/>
      </w:pPr>
      <w:rPr>
        <w:rFonts w:hint="default"/>
      </w:rPr>
    </w:lvl>
    <w:lvl w:ilvl="4" w:tplc="C25AA8CC">
      <w:numFmt w:val="bullet"/>
      <w:lvlText w:val="•"/>
      <w:lvlJc w:val="left"/>
      <w:pPr>
        <w:ind w:left="4242" w:hanging="360"/>
      </w:pPr>
      <w:rPr>
        <w:rFonts w:hint="default"/>
      </w:rPr>
    </w:lvl>
    <w:lvl w:ilvl="5" w:tplc="373C7F42">
      <w:numFmt w:val="bullet"/>
      <w:lvlText w:val="•"/>
      <w:lvlJc w:val="left"/>
      <w:pPr>
        <w:ind w:left="5083" w:hanging="360"/>
      </w:pPr>
      <w:rPr>
        <w:rFonts w:hint="default"/>
      </w:rPr>
    </w:lvl>
    <w:lvl w:ilvl="6" w:tplc="AE9ACA8C">
      <w:numFmt w:val="bullet"/>
      <w:lvlText w:val="•"/>
      <w:lvlJc w:val="left"/>
      <w:pPr>
        <w:ind w:left="5923" w:hanging="360"/>
      </w:pPr>
      <w:rPr>
        <w:rFonts w:hint="default"/>
      </w:rPr>
    </w:lvl>
    <w:lvl w:ilvl="7" w:tplc="0F8AA192">
      <w:numFmt w:val="bullet"/>
      <w:lvlText w:val="•"/>
      <w:lvlJc w:val="left"/>
      <w:pPr>
        <w:ind w:left="6764" w:hanging="360"/>
      </w:pPr>
      <w:rPr>
        <w:rFonts w:hint="default"/>
      </w:rPr>
    </w:lvl>
    <w:lvl w:ilvl="8" w:tplc="E8140D86">
      <w:numFmt w:val="bullet"/>
      <w:lvlText w:val="•"/>
      <w:lvlJc w:val="left"/>
      <w:pPr>
        <w:ind w:left="76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62"/>
    <w:rsid w:val="0017631F"/>
    <w:rsid w:val="00767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6B58"/>
  <w15:docId w15:val="{7B6193C2-00C8-4488-9CCC-27587A50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ohn.boardman@eci.ox.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1917</Words>
  <Characters>10927</Characters>
  <Application>Microsoft Office Word</Application>
  <DocSecurity>0</DocSecurity>
  <Lines>91</Lines>
  <Paragraphs>25</Paragraphs>
  <ScaleCrop>false</ScaleCrop>
  <Company>University of Northampton</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Runoff and sediment storage: the effectiveness of mitigation measures against soil erosion and freshwater pollution</dc:title>
  <dc:subject>Land Degradation &amp; Development 0.0:null-null</dc:subject>
  <dc:creator>Dawn Hibbert</dc:creator>
  <cp:lastModifiedBy>Dawn Hibbert</cp:lastModifiedBy>
  <cp:revision>2</cp:revision>
  <dcterms:created xsi:type="dcterms:W3CDTF">2020-12-16T18:46:00Z</dcterms:created>
  <dcterms:modified xsi:type="dcterms:W3CDTF">2020-12-16T18:46:00Z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LastSaved">
    <vt:filetime>2020-12-16T00:00:00Z</vt:filetime>
  </property>
</Properties>
</file>